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3599B" w14:textId="77777777" w:rsidR="00D27EF3" w:rsidRPr="00545C84" w:rsidRDefault="00D27EF3" w:rsidP="007706BB">
      <w:pPr>
        <w:tabs>
          <w:tab w:val="left" w:pos="4253"/>
        </w:tabs>
        <w:jc w:val="center"/>
        <w:rPr>
          <w:rFonts w:ascii="Titillium" w:hAnsi="Titillium"/>
          <w:b/>
          <w:szCs w:val="22"/>
        </w:rPr>
      </w:pPr>
    </w:p>
    <w:p w14:paraId="77E189AA" w14:textId="339C2E49" w:rsidR="00D27EF3" w:rsidRPr="00545C84" w:rsidRDefault="001F07A2" w:rsidP="007706BB">
      <w:pPr>
        <w:jc w:val="center"/>
        <w:rPr>
          <w:rFonts w:ascii="Titillium" w:hAnsi="Titillium"/>
          <w:b/>
          <w:szCs w:val="22"/>
        </w:rPr>
      </w:pPr>
      <w:r>
        <w:rPr>
          <w:noProof/>
        </w:rPr>
        <w:drawing>
          <wp:inline distT="0" distB="0" distL="0" distR="0" wp14:anchorId="09A888C1" wp14:editId="756A6819">
            <wp:extent cx="1609725" cy="1609725"/>
            <wp:effectExtent l="0" t="0" r="9525" b="9525"/>
            <wp:docPr id="558356556" name="Obraz 1" descr="Obraz zawierający Grafika, projekt graficzny, logo,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356556" name="Obraz 1" descr="Obraz zawierający Grafika, projekt graficzny, logo, Czcionka&#10;&#10;Zawartość wygenerowana przez sztuczną inteligencję może być niepoprawna."/>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inline>
        </w:drawing>
      </w:r>
    </w:p>
    <w:p w14:paraId="226B305A" w14:textId="77777777" w:rsidR="00D27EF3" w:rsidRPr="00545C84" w:rsidRDefault="00D27EF3" w:rsidP="007706BB">
      <w:pPr>
        <w:jc w:val="center"/>
        <w:rPr>
          <w:rFonts w:ascii="Titillium" w:hAnsi="Titillium"/>
          <w:b/>
          <w:szCs w:val="22"/>
        </w:rPr>
      </w:pPr>
    </w:p>
    <w:p w14:paraId="052AAE43" w14:textId="5EC15D25" w:rsidR="00D27EF3" w:rsidRPr="00620732" w:rsidRDefault="00D27EF3" w:rsidP="007706BB">
      <w:pPr>
        <w:jc w:val="center"/>
        <w:rPr>
          <w:rFonts w:ascii="Titillium" w:hAnsi="Titillium"/>
          <w:b/>
          <w:sz w:val="28"/>
          <w:szCs w:val="28"/>
        </w:rPr>
      </w:pPr>
      <w:r w:rsidRPr="00620732">
        <w:rPr>
          <w:rFonts w:ascii="Titillium" w:hAnsi="Titillium"/>
          <w:b/>
          <w:sz w:val="28"/>
          <w:szCs w:val="28"/>
        </w:rPr>
        <w:t>Zapytanie o Informację</w:t>
      </w:r>
    </w:p>
    <w:p w14:paraId="516BF158" w14:textId="77777777" w:rsidR="00D27EF3" w:rsidRPr="00620732" w:rsidRDefault="00D27EF3" w:rsidP="007706BB">
      <w:pPr>
        <w:jc w:val="center"/>
        <w:rPr>
          <w:rFonts w:ascii="Titillium" w:hAnsi="Titillium"/>
          <w:b/>
          <w:sz w:val="28"/>
          <w:szCs w:val="28"/>
        </w:rPr>
      </w:pPr>
      <w:r w:rsidRPr="00620732">
        <w:rPr>
          <w:rFonts w:ascii="Titillium" w:hAnsi="Titillium"/>
          <w:b/>
          <w:sz w:val="28"/>
          <w:szCs w:val="28"/>
        </w:rPr>
        <w:t>(RFI)</w:t>
      </w:r>
    </w:p>
    <w:p w14:paraId="35168EDE" w14:textId="77777777" w:rsidR="00D27EF3" w:rsidRPr="00620732" w:rsidRDefault="00D27EF3" w:rsidP="007706BB">
      <w:pPr>
        <w:jc w:val="center"/>
        <w:rPr>
          <w:rFonts w:ascii="Titillium" w:hAnsi="Titillium"/>
          <w:b/>
          <w:sz w:val="28"/>
          <w:szCs w:val="28"/>
        </w:rPr>
      </w:pPr>
    </w:p>
    <w:p w14:paraId="3D73A295" w14:textId="77777777" w:rsidR="00D27EF3" w:rsidRPr="00620732" w:rsidRDefault="20C22720" w:rsidP="007706BB">
      <w:pPr>
        <w:autoSpaceDE w:val="0"/>
        <w:autoSpaceDN w:val="0"/>
        <w:adjustRightInd w:val="0"/>
        <w:jc w:val="center"/>
        <w:rPr>
          <w:rFonts w:ascii="Titillium" w:hAnsi="Titillium"/>
          <w:b/>
          <w:sz w:val="28"/>
          <w:szCs w:val="28"/>
        </w:rPr>
      </w:pPr>
      <w:r w:rsidRPr="0E6291CD">
        <w:rPr>
          <w:rFonts w:ascii="Titillium" w:hAnsi="Titillium"/>
          <w:b/>
          <w:bCs/>
          <w:sz w:val="28"/>
          <w:szCs w:val="28"/>
        </w:rPr>
        <w:t>Na usługi w zakresie:</w:t>
      </w:r>
    </w:p>
    <w:p w14:paraId="1ED1D17E" w14:textId="54F81D48" w:rsidR="0E6291CD" w:rsidRDefault="0E6291CD" w:rsidP="0E6291CD">
      <w:pPr>
        <w:jc w:val="center"/>
        <w:rPr>
          <w:rFonts w:ascii="Titillium" w:hAnsi="Titillium"/>
          <w:b/>
          <w:bCs/>
          <w:sz w:val="28"/>
          <w:szCs w:val="28"/>
        </w:rPr>
      </w:pPr>
    </w:p>
    <w:p w14:paraId="75CF5C39" w14:textId="5202B426" w:rsidR="73371EE3" w:rsidRDefault="73371EE3" w:rsidP="0E6291CD">
      <w:pPr>
        <w:jc w:val="center"/>
        <w:rPr>
          <w:rFonts w:ascii="Titillium" w:hAnsi="Titillium"/>
        </w:rPr>
      </w:pPr>
      <w:r w:rsidRPr="0E6291CD">
        <w:rPr>
          <w:rFonts w:ascii="Titillium" w:hAnsi="Titillium"/>
          <w:b/>
          <w:bCs/>
          <w:sz w:val="28"/>
          <w:szCs w:val="28"/>
        </w:rPr>
        <w:t xml:space="preserve">Dostarczenie aplikacji mobilnej i webowej razem z backendem zgodnie z przyjętymi wymaganiami technicznymi i biznesowym przez TAURON Obsługa Klienta </w:t>
      </w:r>
      <w:r w:rsidR="54676DDF" w:rsidRPr="0E6291CD">
        <w:rPr>
          <w:rFonts w:ascii="Titillium" w:hAnsi="Titillium"/>
          <w:b/>
          <w:bCs/>
          <w:sz w:val="28"/>
          <w:szCs w:val="28"/>
        </w:rPr>
        <w:t>sp. z o.o.</w:t>
      </w:r>
    </w:p>
    <w:p w14:paraId="1788DBFA" w14:textId="64E45139" w:rsidR="0032221F" w:rsidRPr="00AE37B5" w:rsidRDefault="6C5EA482" w:rsidP="0E6291CD">
      <w:pPr>
        <w:autoSpaceDE w:val="0"/>
        <w:autoSpaceDN w:val="0"/>
        <w:adjustRightInd w:val="0"/>
        <w:jc w:val="center"/>
        <w:rPr>
          <w:rFonts w:ascii="Titillium" w:hAnsi="Titillium"/>
        </w:rPr>
      </w:pPr>
      <w:r w:rsidRPr="0E6291CD">
        <w:rPr>
          <w:rFonts w:ascii="Titillium" w:hAnsi="Titillium"/>
          <w:b/>
          <w:bCs/>
          <w:sz w:val="28"/>
          <w:szCs w:val="28"/>
        </w:rPr>
        <w:t xml:space="preserve"> </w:t>
      </w:r>
      <w:r w:rsidR="0099032C" w:rsidRPr="0E6291CD">
        <w:rPr>
          <w:rFonts w:ascii="Titillium" w:hAnsi="Titillium"/>
        </w:rPr>
        <w:br w:type="page"/>
      </w:r>
    </w:p>
    <w:p w14:paraId="448B182C" w14:textId="77777777" w:rsidR="0032221F" w:rsidRDefault="0032221F" w:rsidP="0032221F">
      <w:pPr>
        <w:autoSpaceDE w:val="0"/>
        <w:autoSpaceDN w:val="0"/>
        <w:adjustRightInd w:val="0"/>
        <w:jc w:val="both"/>
        <w:rPr>
          <w:rFonts w:ascii="Titillium" w:hAnsi="Titillium"/>
          <w:szCs w:val="22"/>
        </w:rPr>
      </w:pPr>
    </w:p>
    <w:p w14:paraId="603E589F" w14:textId="77777777" w:rsidR="0032221F" w:rsidRDefault="0032221F" w:rsidP="0032221F">
      <w:pPr>
        <w:autoSpaceDE w:val="0"/>
        <w:autoSpaceDN w:val="0"/>
        <w:adjustRightInd w:val="0"/>
        <w:jc w:val="both"/>
        <w:rPr>
          <w:rFonts w:ascii="Titillium" w:hAnsi="Titillium"/>
          <w:szCs w:val="22"/>
        </w:rPr>
      </w:pPr>
    </w:p>
    <w:p w14:paraId="23EEBD0D" w14:textId="32D39B4F" w:rsidR="003B0885" w:rsidRPr="003B0885" w:rsidRDefault="003B0885" w:rsidP="0032221F">
      <w:pPr>
        <w:autoSpaceDE w:val="0"/>
        <w:autoSpaceDN w:val="0"/>
        <w:adjustRightInd w:val="0"/>
        <w:jc w:val="both"/>
        <w:rPr>
          <w:rFonts w:ascii="Titillium" w:hAnsi="Titillium"/>
          <w:b/>
          <w:sz w:val="20"/>
          <w:szCs w:val="20"/>
        </w:rPr>
      </w:pPr>
      <w:r w:rsidRPr="003B0885">
        <w:rPr>
          <w:rFonts w:ascii="Titillium" w:hAnsi="Titillium"/>
          <w:b/>
          <w:sz w:val="20"/>
          <w:szCs w:val="20"/>
        </w:rPr>
        <w:t>Szanowni Państwo,</w:t>
      </w:r>
    </w:p>
    <w:p w14:paraId="192B3080" w14:textId="77777777" w:rsidR="003B0885" w:rsidRDefault="003B0885" w:rsidP="0032221F">
      <w:pPr>
        <w:autoSpaceDE w:val="0"/>
        <w:autoSpaceDN w:val="0"/>
        <w:adjustRightInd w:val="0"/>
        <w:jc w:val="both"/>
        <w:rPr>
          <w:rFonts w:ascii="Titillium" w:hAnsi="Titillium"/>
          <w:b/>
          <w:sz w:val="20"/>
          <w:szCs w:val="20"/>
          <w:highlight w:val="yellow"/>
        </w:rPr>
      </w:pPr>
    </w:p>
    <w:p w14:paraId="114E1B89" w14:textId="5C1BEC2B" w:rsidR="0032221F" w:rsidRPr="00EF2D38" w:rsidRDefault="0032221F" w:rsidP="0032221F">
      <w:pPr>
        <w:autoSpaceDE w:val="0"/>
        <w:autoSpaceDN w:val="0"/>
        <w:adjustRightInd w:val="0"/>
        <w:jc w:val="both"/>
        <w:rPr>
          <w:rFonts w:ascii="Titillium" w:hAnsi="Titillium"/>
          <w:b/>
          <w:sz w:val="20"/>
          <w:szCs w:val="20"/>
        </w:rPr>
      </w:pPr>
      <w:r w:rsidRPr="63390DB3">
        <w:rPr>
          <w:rFonts w:ascii="Titillium" w:hAnsi="Titillium"/>
          <w:b/>
          <w:sz w:val="20"/>
          <w:szCs w:val="20"/>
        </w:rPr>
        <w:t xml:space="preserve">TAURON Obsługa Klienta Sp. z o.o. (TOK) </w:t>
      </w:r>
      <w:r w:rsidR="0099032C" w:rsidRPr="63390DB3">
        <w:rPr>
          <w:rFonts w:ascii="Titillium" w:hAnsi="Titillium"/>
          <w:b/>
          <w:sz w:val="20"/>
          <w:szCs w:val="20"/>
        </w:rPr>
        <w:t xml:space="preserve">chce wdrożyć </w:t>
      </w:r>
      <w:r w:rsidR="00C1205F" w:rsidRPr="63390DB3">
        <w:rPr>
          <w:rFonts w:ascii="Titillium" w:hAnsi="Titillium"/>
          <w:b/>
          <w:sz w:val="20"/>
          <w:szCs w:val="20"/>
        </w:rPr>
        <w:t>aplikację mobilną i webową razem z backendem</w:t>
      </w:r>
      <w:r w:rsidR="00FA12E7" w:rsidRPr="63390DB3">
        <w:rPr>
          <w:rFonts w:ascii="Titillium" w:hAnsi="Titillium"/>
          <w:b/>
          <w:sz w:val="20"/>
          <w:szCs w:val="20"/>
        </w:rPr>
        <w:t xml:space="preserve">, dla </w:t>
      </w:r>
      <w:r w:rsidR="00B60184" w:rsidRPr="63390DB3">
        <w:rPr>
          <w:rFonts w:ascii="Titillium" w:hAnsi="Titillium"/>
          <w:b/>
          <w:sz w:val="20"/>
          <w:szCs w:val="20"/>
        </w:rPr>
        <w:t xml:space="preserve">klientów </w:t>
      </w:r>
      <w:r w:rsidR="00001879" w:rsidRPr="63390DB3">
        <w:rPr>
          <w:rFonts w:ascii="Titillium" w:hAnsi="Titillium"/>
          <w:b/>
          <w:sz w:val="20"/>
          <w:szCs w:val="20"/>
        </w:rPr>
        <w:t xml:space="preserve">Grupy TAURON. </w:t>
      </w:r>
      <w:r w:rsidR="00341075" w:rsidRPr="63390DB3">
        <w:rPr>
          <w:rFonts w:ascii="Titillium" w:hAnsi="Titillium"/>
          <w:b/>
          <w:sz w:val="20"/>
          <w:szCs w:val="20"/>
        </w:rPr>
        <w:t xml:space="preserve">Rozwiązanie </w:t>
      </w:r>
      <w:r w:rsidR="00745281" w:rsidRPr="63390DB3">
        <w:rPr>
          <w:rFonts w:ascii="Titillium" w:hAnsi="Titillium"/>
          <w:b/>
          <w:sz w:val="20"/>
          <w:szCs w:val="20"/>
        </w:rPr>
        <w:t xml:space="preserve">powinno stać się </w:t>
      </w:r>
      <w:r w:rsidR="009E4532" w:rsidRPr="63390DB3">
        <w:rPr>
          <w:rFonts w:ascii="Titillium" w:hAnsi="Titillium"/>
          <w:b/>
          <w:sz w:val="20"/>
          <w:szCs w:val="20"/>
        </w:rPr>
        <w:t>głównym</w:t>
      </w:r>
      <w:r w:rsidR="00745281" w:rsidRPr="63390DB3">
        <w:rPr>
          <w:rFonts w:ascii="Titillium" w:hAnsi="Titillium"/>
          <w:b/>
          <w:sz w:val="20"/>
          <w:szCs w:val="20"/>
        </w:rPr>
        <w:t xml:space="preserve"> kanałem kontaktu </w:t>
      </w:r>
      <w:r w:rsidR="009E4532" w:rsidRPr="63390DB3">
        <w:rPr>
          <w:rFonts w:ascii="Titillium" w:hAnsi="Titillium"/>
          <w:b/>
          <w:sz w:val="20"/>
          <w:szCs w:val="20"/>
        </w:rPr>
        <w:t xml:space="preserve">i sprzedaży </w:t>
      </w:r>
      <w:r w:rsidR="1DAB59C4" w:rsidRPr="63390DB3">
        <w:rPr>
          <w:rFonts w:ascii="Titillium" w:hAnsi="Titillium"/>
          <w:b/>
          <w:sz w:val="20"/>
          <w:szCs w:val="20"/>
        </w:rPr>
        <w:t>między</w:t>
      </w:r>
      <w:r w:rsidR="00745281" w:rsidRPr="63390DB3">
        <w:rPr>
          <w:rFonts w:ascii="Titillium" w:hAnsi="Titillium"/>
          <w:b/>
          <w:sz w:val="20"/>
          <w:szCs w:val="20"/>
        </w:rPr>
        <w:t xml:space="preserve"> </w:t>
      </w:r>
      <w:r w:rsidR="009E4532" w:rsidRPr="63390DB3">
        <w:rPr>
          <w:rFonts w:ascii="Titillium" w:hAnsi="Titillium"/>
          <w:b/>
          <w:sz w:val="20"/>
          <w:szCs w:val="20"/>
        </w:rPr>
        <w:t>klientami</w:t>
      </w:r>
      <w:r w:rsidR="0505BE08" w:rsidRPr="63390DB3">
        <w:rPr>
          <w:rFonts w:ascii="Titillium" w:hAnsi="Titillium"/>
          <w:b/>
          <w:sz w:val="20"/>
          <w:szCs w:val="20"/>
        </w:rPr>
        <w:t>,</w:t>
      </w:r>
      <w:r w:rsidR="00A812F2" w:rsidRPr="63390DB3">
        <w:rPr>
          <w:rFonts w:ascii="Titillium" w:hAnsi="Titillium"/>
          <w:b/>
          <w:sz w:val="20"/>
          <w:szCs w:val="20"/>
        </w:rPr>
        <w:t xml:space="preserve"> </w:t>
      </w:r>
      <w:r w:rsidR="009E4532" w:rsidRPr="63390DB3">
        <w:rPr>
          <w:rFonts w:ascii="Titillium" w:hAnsi="Titillium"/>
          <w:b/>
          <w:sz w:val="20"/>
          <w:szCs w:val="20"/>
        </w:rPr>
        <w:t xml:space="preserve">a Grupą TAURON </w:t>
      </w:r>
      <w:r w:rsidR="00A812F2" w:rsidRPr="63390DB3">
        <w:rPr>
          <w:rFonts w:ascii="Titillium" w:hAnsi="Titillium"/>
          <w:b/>
          <w:sz w:val="20"/>
          <w:szCs w:val="20"/>
        </w:rPr>
        <w:t xml:space="preserve">oraz </w:t>
      </w:r>
      <w:r w:rsidR="00291828" w:rsidRPr="63390DB3">
        <w:rPr>
          <w:rFonts w:ascii="Titillium" w:hAnsi="Titillium"/>
          <w:b/>
          <w:sz w:val="20"/>
          <w:szCs w:val="20"/>
        </w:rPr>
        <w:t>zapewnić klientom narzędzie do samoobsługow</w:t>
      </w:r>
      <w:r w:rsidR="001112A5" w:rsidRPr="63390DB3">
        <w:rPr>
          <w:rFonts w:ascii="Titillium" w:hAnsi="Titillium"/>
          <w:b/>
          <w:sz w:val="20"/>
          <w:szCs w:val="20"/>
        </w:rPr>
        <w:t xml:space="preserve">ego </w:t>
      </w:r>
      <w:r w:rsidR="00291828" w:rsidRPr="63390DB3">
        <w:rPr>
          <w:rFonts w:ascii="Titillium" w:hAnsi="Titillium"/>
          <w:b/>
          <w:sz w:val="20"/>
          <w:szCs w:val="20"/>
        </w:rPr>
        <w:t xml:space="preserve">załatwienia spraw </w:t>
      </w:r>
      <w:r w:rsidR="008D20BD" w:rsidRPr="63390DB3">
        <w:rPr>
          <w:rFonts w:ascii="Titillium" w:hAnsi="Titillium"/>
          <w:b/>
          <w:sz w:val="20"/>
          <w:szCs w:val="20"/>
        </w:rPr>
        <w:t xml:space="preserve">w ramach spółek </w:t>
      </w:r>
      <w:r w:rsidR="00612D70" w:rsidRPr="63390DB3">
        <w:rPr>
          <w:rFonts w:ascii="Titillium" w:hAnsi="Titillium"/>
          <w:b/>
          <w:sz w:val="20"/>
          <w:szCs w:val="20"/>
        </w:rPr>
        <w:t>grupy.</w:t>
      </w:r>
      <w:r w:rsidR="008D20BD" w:rsidRPr="63390DB3">
        <w:rPr>
          <w:rFonts w:ascii="Titillium" w:hAnsi="Titillium"/>
          <w:b/>
          <w:sz w:val="20"/>
          <w:szCs w:val="20"/>
        </w:rPr>
        <w:t xml:space="preserve"> </w:t>
      </w:r>
    </w:p>
    <w:p w14:paraId="7C831DA6" w14:textId="77777777" w:rsidR="0032221F" w:rsidRPr="00EF2D38" w:rsidRDefault="0032221F" w:rsidP="0032221F">
      <w:pPr>
        <w:autoSpaceDE w:val="0"/>
        <w:autoSpaceDN w:val="0"/>
        <w:adjustRightInd w:val="0"/>
        <w:jc w:val="both"/>
        <w:rPr>
          <w:rFonts w:ascii="Titillium" w:hAnsi="Titillium"/>
          <w:b/>
          <w:sz w:val="20"/>
          <w:szCs w:val="20"/>
          <w:highlight w:val="yellow"/>
        </w:rPr>
      </w:pPr>
    </w:p>
    <w:p w14:paraId="4D156310" w14:textId="77777777" w:rsidR="0032221F" w:rsidRPr="008D20BD" w:rsidRDefault="0032221F" w:rsidP="0032221F">
      <w:pPr>
        <w:autoSpaceDE w:val="0"/>
        <w:autoSpaceDN w:val="0"/>
        <w:adjustRightInd w:val="0"/>
        <w:jc w:val="both"/>
        <w:rPr>
          <w:rFonts w:ascii="Titillium" w:hAnsi="Titillium"/>
          <w:sz w:val="20"/>
          <w:szCs w:val="20"/>
        </w:rPr>
      </w:pPr>
      <w:r w:rsidRPr="008D20BD">
        <w:rPr>
          <w:rFonts w:ascii="Titillium" w:hAnsi="Titillium"/>
          <w:sz w:val="20"/>
          <w:szCs w:val="20"/>
        </w:rPr>
        <w:t>Zwracamy się do Państwa z prośbą o udzielenie informacji na potrzeby realizowanego badania rynku, którego celem jest zebranie od podmiotów działających profesjonalnie na rynku informacji w zakresie oferowanych rozwiązań, możliwości realizacji oraz wartości szacunkowych kosztów planowanego zamówienia, którego specyfikację załączono do niniejszego Zapytania.</w:t>
      </w:r>
    </w:p>
    <w:p w14:paraId="48863D18" w14:textId="77777777" w:rsidR="0032221F" w:rsidRPr="008D20BD" w:rsidRDefault="0032221F" w:rsidP="0032221F">
      <w:pPr>
        <w:autoSpaceDE w:val="0"/>
        <w:autoSpaceDN w:val="0"/>
        <w:adjustRightInd w:val="0"/>
        <w:jc w:val="both"/>
        <w:rPr>
          <w:rFonts w:ascii="Titillium" w:hAnsi="Titillium"/>
          <w:sz w:val="20"/>
          <w:szCs w:val="20"/>
        </w:rPr>
      </w:pPr>
    </w:p>
    <w:p w14:paraId="29E329CC" w14:textId="4F3F2979" w:rsidR="001F07A2" w:rsidRDefault="001F07A2" w:rsidP="0032221F">
      <w:pPr>
        <w:jc w:val="both"/>
        <w:rPr>
          <w:rFonts w:ascii="Titillium" w:hAnsi="Titillium"/>
          <w:b/>
          <w:sz w:val="20"/>
          <w:szCs w:val="20"/>
          <w:u w:val="single"/>
        </w:rPr>
      </w:pPr>
      <w:r w:rsidRPr="001F07A2">
        <w:rPr>
          <w:rFonts w:ascii="Titillium" w:hAnsi="Titillium"/>
          <w:b/>
          <w:sz w:val="20"/>
          <w:szCs w:val="20"/>
          <w:u w:val="single"/>
        </w:rPr>
        <w:t>Warunki ogólne / Zastrzeżenia:</w:t>
      </w:r>
    </w:p>
    <w:p w14:paraId="60E2AB37" w14:textId="0FE6F9EE" w:rsidR="0032221F" w:rsidRDefault="0032221F" w:rsidP="001F07A2">
      <w:pPr>
        <w:pStyle w:val="Akapitzlist"/>
        <w:numPr>
          <w:ilvl w:val="0"/>
          <w:numId w:val="9"/>
        </w:numPr>
        <w:jc w:val="both"/>
        <w:rPr>
          <w:rFonts w:ascii="Titillium" w:hAnsi="Titillium"/>
          <w:b/>
          <w:u w:val="single"/>
        </w:rPr>
      </w:pPr>
      <w:r w:rsidRPr="001F07A2">
        <w:rPr>
          <w:rFonts w:ascii="Titillium" w:hAnsi="Titillium"/>
          <w:b/>
          <w:u w:val="single"/>
        </w:rPr>
        <w:t>TAURON Obsługa Klienta sp. z o.o. jednocześnie zastrzega, że Zapytanie o informacje</w:t>
      </w:r>
      <w:r w:rsidRPr="001F07A2">
        <w:rPr>
          <w:rFonts w:ascii="Calibri" w:hAnsi="Calibri" w:cs="Calibri"/>
          <w:b/>
          <w:u w:val="single"/>
        </w:rPr>
        <w:t> </w:t>
      </w:r>
      <w:r w:rsidRPr="001F07A2">
        <w:rPr>
          <w:rFonts w:ascii="Titillium" w:hAnsi="Titillium"/>
          <w:b/>
          <w:u w:val="single"/>
        </w:rPr>
        <w:t>oraz odpowiedzi nie stanowi</w:t>
      </w:r>
      <w:r w:rsidRPr="001F07A2">
        <w:rPr>
          <w:rFonts w:ascii="Titillium" w:hAnsi="Titillium" w:cs="Titillium"/>
          <w:b/>
          <w:u w:val="single"/>
        </w:rPr>
        <w:t>ą</w:t>
      </w:r>
      <w:r w:rsidRPr="001F07A2">
        <w:rPr>
          <w:rFonts w:ascii="Titillium" w:hAnsi="Titillium"/>
          <w:b/>
          <w:u w:val="single"/>
        </w:rPr>
        <w:t xml:space="preserve"> oferty w rozumieniu art. 66 Kodeksu Cywilnego i nie mog</w:t>
      </w:r>
      <w:r w:rsidRPr="001F07A2">
        <w:rPr>
          <w:rFonts w:ascii="Titillium" w:hAnsi="Titillium" w:cs="Titillium"/>
          <w:b/>
          <w:u w:val="single"/>
        </w:rPr>
        <w:t>ą</w:t>
      </w:r>
      <w:r w:rsidRPr="001F07A2">
        <w:rPr>
          <w:rFonts w:ascii="Titillium" w:hAnsi="Titillium"/>
          <w:b/>
          <w:u w:val="single"/>
        </w:rPr>
        <w:t xml:space="preserve"> by</w:t>
      </w:r>
      <w:r w:rsidRPr="001F07A2">
        <w:rPr>
          <w:rFonts w:ascii="Titillium" w:hAnsi="Titillium" w:cs="Titillium"/>
          <w:b/>
          <w:u w:val="single"/>
        </w:rPr>
        <w:t>ć</w:t>
      </w:r>
      <w:r w:rsidRPr="001F07A2">
        <w:rPr>
          <w:rFonts w:ascii="Titillium" w:hAnsi="Titillium"/>
          <w:b/>
          <w:u w:val="single"/>
        </w:rPr>
        <w:t xml:space="preserve"> w ten spos</w:t>
      </w:r>
      <w:r w:rsidRPr="001F07A2">
        <w:rPr>
          <w:rFonts w:ascii="Titillium" w:hAnsi="Titillium" w:cs="Titillium"/>
          <w:b/>
          <w:u w:val="single"/>
        </w:rPr>
        <w:t>ó</w:t>
      </w:r>
      <w:r w:rsidRPr="001F07A2">
        <w:rPr>
          <w:rFonts w:ascii="Titillium" w:hAnsi="Titillium"/>
          <w:b/>
          <w:u w:val="single"/>
        </w:rPr>
        <w:t>b traktowane.</w:t>
      </w:r>
    </w:p>
    <w:p w14:paraId="7FD4B373" w14:textId="77777777" w:rsidR="001F07A2" w:rsidRPr="001F07A2" w:rsidRDefault="001F07A2" w:rsidP="001F07A2">
      <w:pPr>
        <w:pStyle w:val="Akapitzlist"/>
        <w:numPr>
          <w:ilvl w:val="0"/>
          <w:numId w:val="9"/>
        </w:numPr>
        <w:rPr>
          <w:rFonts w:ascii="Titillium" w:hAnsi="Titillium"/>
          <w:bCs/>
        </w:rPr>
      </w:pPr>
      <w:r w:rsidRPr="001F07A2">
        <w:rPr>
          <w:rFonts w:ascii="Titillium" w:hAnsi="Titillium"/>
          <w:bCs/>
        </w:rPr>
        <w:t>W wyniku Zapytania oczekujemy złożenia odpowiedzi na zasadach i w terminach wskazanych w dalszej części Zapytania.</w:t>
      </w:r>
    </w:p>
    <w:p w14:paraId="60489B9A" w14:textId="60BDCFE0" w:rsidR="0032221F" w:rsidRPr="001F07A2" w:rsidRDefault="0032221F" w:rsidP="001F07A2">
      <w:pPr>
        <w:pStyle w:val="Akapitzlist"/>
        <w:numPr>
          <w:ilvl w:val="0"/>
          <w:numId w:val="9"/>
        </w:numPr>
        <w:jc w:val="both"/>
        <w:rPr>
          <w:rFonts w:ascii="Titillium" w:hAnsi="Titillium"/>
          <w:b/>
          <w:u w:val="single"/>
        </w:rPr>
      </w:pPr>
      <w:bookmarkStart w:id="0" w:name="_Toc121120533"/>
      <w:bookmarkEnd w:id="0"/>
      <w:r w:rsidRPr="001F07A2">
        <w:rPr>
          <w:rFonts w:ascii="Titillium" w:hAnsi="Titillium" w:cs="Arial"/>
        </w:rPr>
        <w:t>Od</w:t>
      </w:r>
      <w:r w:rsidR="00442F67" w:rsidRPr="001F07A2">
        <w:rPr>
          <w:rFonts w:ascii="Titillium" w:hAnsi="Titillium" w:cs="Arial"/>
        </w:rPr>
        <w:t>powiedź na RFI należy przesłać z</w:t>
      </w:r>
      <w:r w:rsidRPr="001F07A2">
        <w:rPr>
          <w:rFonts w:ascii="Titillium" w:hAnsi="Titillium" w:cs="Arial"/>
        </w:rPr>
        <w:t xml:space="preserve">a pośrednictwem Platformy Zakupowej Grupy TAURON </w:t>
      </w:r>
      <w:r w:rsidR="003E6A51" w:rsidRPr="001F07A2">
        <w:rPr>
          <w:rFonts w:ascii="Titillium" w:hAnsi="Titillium" w:cs="Arial"/>
          <w:b/>
        </w:rPr>
        <w:t xml:space="preserve">w terminie do </w:t>
      </w:r>
      <w:r w:rsidR="003B0885" w:rsidRPr="001F07A2">
        <w:rPr>
          <w:rFonts w:ascii="Titillium" w:hAnsi="Titillium" w:cs="Arial"/>
          <w:b/>
        </w:rPr>
        <w:t>04.08</w:t>
      </w:r>
      <w:r w:rsidR="003E6A51" w:rsidRPr="001F07A2">
        <w:rPr>
          <w:rFonts w:ascii="Titillium" w:hAnsi="Titillium" w:cs="Arial"/>
          <w:b/>
        </w:rPr>
        <w:t>.2025 r. godzina 14</w:t>
      </w:r>
      <w:r w:rsidRPr="001F07A2">
        <w:rPr>
          <w:rFonts w:ascii="Titillium" w:hAnsi="Titillium" w:cs="Arial"/>
          <w:b/>
        </w:rPr>
        <w:t>:00.</w:t>
      </w:r>
    </w:p>
    <w:p w14:paraId="5C863FA1" w14:textId="311063F3" w:rsidR="0032221F" w:rsidRPr="008D20BD" w:rsidRDefault="0032221F" w:rsidP="0032221F">
      <w:pPr>
        <w:pStyle w:val="Lista"/>
        <w:spacing w:line="276" w:lineRule="auto"/>
        <w:ind w:left="720" w:firstLine="0"/>
        <w:jc w:val="both"/>
        <w:rPr>
          <w:rFonts w:ascii="Titillium" w:hAnsi="Titillium" w:cs="Arial"/>
          <w:b/>
          <w:sz w:val="20"/>
          <w:szCs w:val="20"/>
          <w:u w:val="single"/>
        </w:rPr>
      </w:pPr>
      <w:r w:rsidRPr="008D20BD">
        <w:rPr>
          <w:rFonts w:ascii="Titillium" w:hAnsi="Titillium" w:cs="Arial"/>
          <w:b/>
          <w:sz w:val="20"/>
          <w:szCs w:val="20"/>
          <w:u w:val="single"/>
        </w:rPr>
        <w:t xml:space="preserve">UWAGA: </w:t>
      </w:r>
      <w:r w:rsidR="00AA2B99" w:rsidRPr="008D20BD">
        <w:rPr>
          <w:rFonts w:ascii="Titillium" w:hAnsi="Titillium" w:cs="Arial"/>
          <w:b/>
          <w:sz w:val="20"/>
          <w:szCs w:val="20"/>
          <w:u w:val="single"/>
        </w:rPr>
        <w:t>Odpowiedzi na RFI</w:t>
      </w:r>
      <w:r w:rsidRPr="008D20BD">
        <w:rPr>
          <w:rFonts w:ascii="Titillium" w:hAnsi="Titillium" w:cs="Arial"/>
          <w:b/>
          <w:sz w:val="20"/>
          <w:szCs w:val="20"/>
          <w:u w:val="single"/>
        </w:rPr>
        <w:t>, które wpłyną po tym terminie nie będą brane pod uwagę.</w:t>
      </w:r>
    </w:p>
    <w:p w14:paraId="1DC3CDA0" w14:textId="2E7CAE82" w:rsidR="003E6A51" w:rsidRDefault="00442F67" w:rsidP="001F07A2">
      <w:pPr>
        <w:pStyle w:val="Lista"/>
        <w:numPr>
          <w:ilvl w:val="0"/>
          <w:numId w:val="9"/>
        </w:numPr>
        <w:spacing w:line="276" w:lineRule="auto"/>
        <w:jc w:val="both"/>
        <w:rPr>
          <w:rFonts w:ascii="Titillium" w:hAnsi="Titillium" w:cs="Arial"/>
          <w:sz w:val="20"/>
          <w:szCs w:val="20"/>
        </w:rPr>
      </w:pPr>
      <w:r w:rsidRPr="008D20BD">
        <w:rPr>
          <w:rFonts w:ascii="Titillium" w:hAnsi="Titillium" w:cs="Arial"/>
          <w:sz w:val="20"/>
          <w:szCs w:val="20"/>
        </w:rPr>
        <w:t>TOK dopuszcza możliwość złożenia przez Uczestników Zapytania pytań w zakresie wyjaśnienia treści przedmiotu RFI</w:t>
      </w:r>
      <w:r w:rsidR="48AEDD0E" w:rsidRPr="1B58D01D">
        <w:rPr>
          <w:rFonts w:ascii="Titillium" w:hAnsi="Titillium" w:cs="Arial"/>
          <w:sz w:val="20"/>
          <w:szCs w:val="20"/>
        </w:rPr>
        <w:t xml:space="preserve"> do dnia 23.07.2025</w:t>
      </w:r>
      <w:r w:rsidRPr="1B58D01D">
        <w:rPr>
          <w:rFonts w:ascii="Titillium" w:hAnsi="Titillium" w:cs="Arial"/>
          <w:sz w:val="20"/>
          <w:szCs w:val="20"/>
        </w:rPr>
        <w:t>.</w:t>
      </w:r>
      <w:r w:rsidRPr="008D20BD">
        <w:rPr>
          <w:rFonts w:ascii="Titillium" w:hAnsi="Titillium" w:cs="Arial"/>
          <w:sz w:val="20"/>
          <w:szCs w:val="20"/>
        </w:rPr>
        <w:t xml:space="preserve"> </w:t>
      </w:r>
      <w:r w:rsidR="00BC2AF7" w:rsidRPr="00BC2AF7">
        <w:rPr>
          <w:rFonts w:ascii="Titillium" w:hAnsi="Titillium" w:cs="Arial"/>
          <w:sz w:val="20"/>
          <w:szCs w:val="20"/>
        </w:rPr>
        <w:t>Pytania powinny być zadane przez Platformę Zakupową Grupy TAURON</w:t>
      </w:r>
      <w:r w:rsidR="001F07A2">
        <w:rPr>
          <w:rFonts w:ascii="Titillium" w:hAnsi="Titillium" w:cs="Arial"/>
          <w:sz w:val="20"/>
          <w:szCs w:val="20"/>
        </w:rPr>
        <w:t>.</w:t>
      </w:r>
    </w:p>
    <w:p w14:paraId="5501205C" w14:textId="438D6300" w:rsidR="001F07A2" w:rsidRPr="001F07A2" w:rsidRDefault="001F07A2" w:rsidP="001F07A2">
      <w:pPr>
        <w:pStyle w:val="Akapitzlist"/>
        <w:numPr>
          <w:ilvl w:val="0"/>
          <w:numId w:val="9"/>
        </w:numPr>
        <w:jc w:val="both"/>
        <w:rPr>
          <w:rFonts w:ascii="Titillium" w:hAnsi="Titillium" w:cs="Arial"/>
          <w:lang w:eastAsia="pl-PL"/>
        </w:rPr>
      </w:pPr>
      <w:r w:rsidRPr="001F07A2">
        <w:rPr>
          <w:rFonts w:ascii="Titillium" w:hAnsi="Titillium" w:cs="Arial"/>
          <w:lang w:eastAsia="pl-PL"/>
        </w:rPr>
        <w:t>TOK zastrzega sobie prawo do modyfikacji treści Zapytania w każdym czasie przed upływem terminu składania przez Uczestników Zapytania informacji. Ewentualna informacja o modyfikacji zostanie niezwłocznie przekazana zaproszonym do złożenia Zapytania Uczestników RFI</w:t>
      </w:r>
      <w:r>
        <w:rPr>
          <w:rFonts w:ascii="Titillium" w:hAnsi="Titillium" w:cs="Arial"/>
          <w:lang w:eastAsia="pl-PL"/>
        </w:rPr>
        <w:t xml:space="preserve"> </w:t>
      </w:r>
      <w:r w:rsidRPr="001F07A2">
        <w:rPr>
          <w:rFonts w:ascii="Titillium" w:hAnsi="Titillium" w:cs="Arial"/>
          <w:lang w:eastAsia="pl-PL"/>
        </w:rPr>
        <w:t>i będzie ona dla Uczestników RFI wiążąca.</w:t>
      </w:r>
    </w:p>
    <w:p w14:paraId="51A6CC7F" w14:textId="638D8A8B" w:rsidR="007F418A" w:rsidRPr="001F07A2" w:rsidRDefault="007F418A" w:rsidP="001F07A2">
      <w:pPr>
        <w:pStyle w:val="Lista"/>
        <w:numPr>
          <w:ilvl w:val="0"/>
          <w:numId w:val="9"/>
        </w:numPr>
        <w:spacing w:line="276" w:lineRule="auto"/>
        <w:jc w:val="both"/>
        <w:rPr>
          <w:rFonts w:ascii="Titillium" w:hAnsi="Titillium" w:cs="Arial"/>
          <w:sz w:val="20"/>
          <w:szCs w:val="20"/>
        </w:rPr>
      </w:pPr>
      <w:r w:rsidRPr="001F07A2">
        <w:rPr>
          <w:rFonts w:ascii="Titillium" w:hAnsi="Titillium" w:cs="Arial"/>
          <w:sz w:val="20"/>
          <w:szCs w:val="20"/>
        </w:rPr>
        <w:t xml:space="preserve">Dokumenty, które są niejawne i stanowią tajemnicę przedsiębiorstwa, będą Uczestnikom Zapytania udostępnione na kolejnym </w:t>
      </w:r>
      <w:r w:rsidR="00263B54" w:rsidRPr="001F07A2">
        <w:rPr>
          <w:rFonts w:ascii="Titillium" w:hAnsi="Titillium" w:cs="Arial"/>
          <w:sz w:val="20"/>
          <w:szCs w:val="20"/>
        </w:rPr>
        <w:t xml:space="preserve">etapie </w:t>
      </w:r>
      <w:r w:rsidRPr="001F07A2">
        <w:rPr>
          <w:rFonts w:ascii="Titillium" w:hAnsi="Titillium" w:cs="Arial"/>
          <w:sz w:val="20"/>
          <w:szCs w:val="20"/>
        </w:rPr>
        <w:t>procesu zakupowego</w:t>
      </w:r>
      <w:r w:rsidR="00263B54" w:rsidRPr="001F07A2">
        <w:rPr>
          <w:rFonts w:ascii="Titillium" w:hAnsi="Titillium" w:cs="Arial"/>
          <w:sz w:val="20"/>
          <w:szCs w:val="20"/>
        </w:rPr>
        <w:t xml:space="preserve"> zgodnie z zainteresowaniem.</w:t>
      </w:r>
      <w:r w:rsidRPr="001F07A2">
        <w:rPr>
          <w:rFonts w:ascii="Titillium" w:hAnsi="Titillium" w:cs="Arial"/>
          <w:sz w:val="20"/>
          <w:szCs w:val="20"/>
        </w:rPr>
        <w:t xml:space="preserve"> </w:t>
      </w:r>
    </w:p>
    <w:p w14:paraId="2543F7C7" w14:textId="77777777" w:rsidR="0032221F" w:rsidRPr="008D20BD" w:rsidRDefault="0032221F" w:rsidP="001F07A2">
      <w:pPr>
        <w:pStyle w:val="Akapitzlist"/>
        <w:numPr>
          <w:ilvl w:val="0"/>
          <w:numId w:val="9"/>
        </w:numPr>
        <w:autoSpaceDE w:val="0"/>
        <w:autoSpaceDN w:val="0"/>
        <w:adjustRightInd w:val="0"/>
        <w:jc w:val="both"/>
        <w:rPr>
          <w:rFonts w:ascii="Titillium" w:hAnsi="Titillium" w:cs="Arial"/>
        </w:rPr>
      </w:pPr>
      <w:r w:rsidRPr="008D20BD">
        <w:rPr>
          <w:rFonts w:ascii="Titillium" w:hAnsi="Titillium" w:cs="Arial"/>
        </w:rPr>
        <w:t>Wszystkie ceny należy podawać w kwotach netto (bez podatku VAT) w polskich złotych (PLN).</w:t>
      </w:r>
    </w:p>
    <w:p w14:paraId="3B856389" w14:textId="2D6728EA" w:rsidR="0032221F" w:rsidRDefault="0032221F" w:rsidP="001F07A2">
      <w:pPr>
        <w:pStyle w:val="Akapitzlist"/>
        <w:numPr>
          <w:ilvl w:val="0"/>
          <w:numId w:val="9"/>
        </w:numPr>
        <w:autoSpaceDE w:val="0"/>
        <w:autoSpaceDN w:val="0"/>
        <w:adjustRightInd w:val="0"/>
        <w:jc w:val="both"/>
        <w:rPr>
          <w:rFonts w:ascii="Titillium" w:hAnsi="Titillium" w:cs="Arial"/>
        </w:rPr>
      </w:pPr>
      <w:r w:rsidRPr="008D20BD">
        <w:rPr>
          <w:rFonts w:ascii="Titillium" w:hAnsi="Titillium" w:cs="Arial"/>
        </w:rPr>
        <w:t>Odpowiedź na niniejsze Zapytanie jest przygotowywana na wyłączny koszt odpowiadającego.</w:t>
      </w:r>
    </w:p>
    <w:p w14:paraId="6E1AB55E" w14:textId="77777777" w:rsidR="001F07A2" w:rsidRPr="001F07A2" w:rsidRDefault="001F07A2" w:rsidP="001F07A2">
      <w:pPr>
        <w:pStyle w:val="Akapitzlist"/>
        <w:numPr>
          <w:ilvl w:val="0"/>
          <w:numId w:val="9"/>
        </w:numPr>
        <w:autoSpaceDE w:val="0"/>
        <w:autoSpaceDN w:val="0"/>
        <w:adjustRightInd w:val="0"/>
        <w:jc w:val="both"/>
        <w:rPr>
          <w:rFonts w:ascii="Titillium" w:hAnsi="Titillium" w:cs="Arial"/>
        </w:rPr>
      </w:pPr>
      <w:r w:rsidRPr="001F07A2">
        <w:rPr>
          <w:rFonts w:ascii="Titillium" w:hAnsi="Titillium" w:cs="Arial"/>
        </w:rPr>
        <w:t>TOK zastrzega sobie możliwość zwrócenia się do Uczestników Zapytania o informację z prośbą o wyjaśnienie i/lub doprecyzowanie, bądź rozszerzenie odpowiedzi udzielonej na niniejsze Zapytanie.</w:t>
      </w:r>
    </w:p>
    <w:p w14:paraId="11ACD422" w14:textId="77777777" w:rsidR="001F07A2" w:rsidRPr="001F07A2" w:rsidRDefault="001F07A2" w:rsidP="001F07A2">
      <w:pPr>
        <w:pStyle w:val="Akapitzlist"/>
        <w:numPr>
          <w:ilvl w:val="0"/>
          <w:numId w:val="9"/>
        </w:numPr>
        <w:autoSpaceDE w:val="0"/>
        <w:autoSpaceDN w:val="0"/>
        <w:adjustRightInd w:val="0"/>
        <w:jc w:val="both"/>
        <w:rPr>
          <w:rFonts w:ascii="Titillium" w:hAnsi="Titillium" w:cs="Arial"/>
        </w:rPr>
      </w:pPr>
      <w:r w:rsidRPr="001F07A2">
        <w:rPr>
          <w:rFonts w:ascii="Titillium" w:hAnsi="Titillium" w:cs="Arial"/>
        </w:rPr>
        <w:t>TOK zastrzega sobie prawo do unieważnienia RFI w każdym czasie bez podania przyczyny.</w:t>
      </w:r>
    </w:p>
    <w:p w14:paraId="36FE4D54" w14:textId="14030CF1" w:rsidR="001F07A2" w:rsidRDefault="001F07A2" w:rsidP="001F07A2">
      <w:pPr>
        <w:pStyle w:val="Akapitzlist"/>
        <w:numPr>
          <w:ilvl w:val="0"/>
          <w:numId w:val="9"/>
        </w:numPr>
        <w:autoSpaceDE w:val="0"/>
        <w:autoSpaceDN w:val="0"/>
        <w:adjustRightInd w:val="0"/>
        <w:jc w:val="both"/>
        <w:rPr>
          <w:rFonts w:ascii="Titillium" w:hAnsi="Titillium" w:cs="Arial"/>
        </w:rPr>
      </w:pPr>
      <w:r w:rsidRPr="001F07A2">
        <w:rPr>
          <w:rFonts w:ascii="Titillium" w:hAnsi="Titillium" w:cs="Arial"/>
        </w:rPr>
        <w:t>Informacje o przetwarzaniu przez Wysyłającego Zapytanie udostępnionych danych osobowych są zawarte w klauzuli informacyjnej dostępnej pod adresem:</w:t>
      </w:r>
      <w:r>
        <w:rPr>
          <w:rFonts w:ascii="Titillium" w:hAnsi="Titillium" w:cs="Arial"/>
        </w:rPr>
        <w:t xml:space="preserve"> </w:t>
      </w:r>
      <w:hyperlink r:id="rId13" w:history="1">
        <w:r w:rsidRPr="00900876">
          <w:rPr>
            <w:rStyle w:val="Hipercze"/>
            <w:rFonts w:ascii="Titillium" w:hAnsi="Titillium" w:cs="Arial"/>
          </w:rPr>
          <w:t>https://www.tauron.pl/rodo/klauzula-pracownicy-kontrahentow-tok</w:t>
        </w:r>
      </w:hyperlink>
    </w:p>
    <w:p w14:paraId="7D9EAE46" w14:textId="77777777" w:rsidR="001F07A2" w:rsidRPr="001F07A2" w:rsidRDefault="001F07A2" w:rsidP="001F07A2">
      <w:pPr>
        <w:pStyle w:val="Akapitzlist"/>
        <w:autoSpaceDE w:val="0"/>
        <w:autoSpaceDN w:val="0"/>
        <w:adjustRightInd w:val="0"/>
        <w:ind w:left="785"/>
        <w:jc w:val="both"/>
        <w:rPr>
          <w:rFonts w:ascii="Titillium" w:hAnsi="Titillium" w:cs="Arial"/>
        </w:rPr>
      </w:pPr>
    </w:p>
    <w:p w14:paraId="6999527A" w14:textId="77777777" w:rsidR="00442F67" w:rsidRPr="008D20BD" w:rsidRDefault="00442F67" w:rsidP="00963F0F">
      <w:pPr>
        <w:pStyle w:val="Akapitzlist"/>
        <w:autoSpaceDE w:val="0"/>
        <w:autoSpaceDN w:val="0"/>
        <w:adjustRightInd w:val="0"/>
        <w:ind w:left="785"/>
        <w:jc w:val="both"/>
        <w:rPr>
          <w:rFonts w:ascii="Titillium" w:hAnsi="Titillium" w:cs="Arial"/>
        </w:rPr>
      </w:pPr>
    </w:p>
    <w:p w14:paraId="421BF110" w14:textId="1AC46F1E" w:rsidR="00AF000D" w:rsidRPr="008D20BD" w:rsidRDefault="00AF000D" w:rsidP="0032221F">
      <w:pPr>
        <w:jc w:val="both"/>
        <w:rPr>
          <w:rFonts w:ascii="Titillium" w:hAnsi="Titillium"/>
          <w:b/>
          <w:sz w:val="20"/>
          <w:szCs w:val="20"/>
        </w:rPr>
      </w:pPr>
      <w:bookmarkStart w:id="1" w:name="_Toc121120534"/>
      <w:bookmarkEnd w:id="1"/>
      <w:r w:rsidRPr="5D10112C">
        <w:rPr>
          <w:rFonts w:ascii="Titillium" w:hAnsi="Titillium"/>
          <w:b/>
          <w:sz w:val="20"/>
          <w:szCs w:val="20"/>
        </w:rPr>
        <w:t>Spotka</w:t>
      </w:r>
      <w:r w:rsidR="00A54142" w:rsidRPr="5D10112C">
        <w:rPr>
          <w:rFonts w:ascii="Titillium" w:hAnsi="Titillium"/>
          <w:b/>
          <w:sz w:val="20"/>
          <w:szCs w:val="20"/>
        </w:rPr>
        <w:t>nia 2</w:t>
      </w:r>
      <w:r w:rsidR="0094050B" w:rsidRPr="5D10112C">
        <w:rPr>
          <w:rFonts w:ascii="Titillium" w:hAnsi="Titillium"/>
          <w:b/>
          <w:sz w:val="20"/>
          <w:szCs w:val="20"/>
        </w:rPr>
        <w:t>8.07 – 01.08</w:t>
      </w:r>
    </w:p>
    <w:p w14:paraId="58F568BD" w14:textId="3E6E435A" w:rsidR="343B168A" w:rsidRDefault="322C27EF" w:rsidP="33A4D2A5">
      <w:pPr>
        <w:spacing w:line="259" w:lineRule="auto"/>
        <w:jc w:val="both"/>
        <w:rPr>
          <w:rFonts w:ascii="Titillium" w:hAnsi="Titillium"/>
          <w:sz w:val="20"/>
          <w:szCs w:val="20"/>
        </w:rPr>
      </w:pPr>
      <w:r w:rsidRPr="223C282B">
        <w:rPr>
          <w:rFonts w:ascii="Titillium" w:hAnsi="Titillium"/>
          <w:sz w:val="20"/>
          <w:szCs w:val="20"/>
        </w:rPr>
        <w:t xml:space="preserve">TAURON Obsługa Klienta sp. z o.o. </w:t>
      </w:r>
      <w:r w:rsidR="6FA38DF2" w:rsidRPr="223C282B">
        <w:rPr>
          <w:rFonts w:ascii="Titillium" w:hAnsi="Titillium"/>
          <w:sz w:val="20"/>
          <w:szCs w:val="20"/>
        </w:rPr>
        <w:t>przewiduje możliwość</w:t>
      </w:r>
      <w:r w:rsidRPr="223C282B">
        <w:rPr>
          <w:rFonts w:ascii="Titillium" w:hAnsi="Titillium"/>
          <w:sz w:val="20"/>
          <w:szCs w:val="20"/>
        </w:rPr>
        <w:t xml:space="preserve"> zorganizowania dodatkowych spotkań z wybranymi dostawcami</w:t>
      </w:r>
      <w:r w:rsidR="7B36738A" w:rsidRPr="223C282B">
        <w:rPr>
          <w:rFonts w:ascii="Titillium" w:hAnsi="Titillium"/>
          <w:sz w:val="20"/>
          <w:szCs w:val="20"/>
        </w:rPr>
        <w:t>.</w:t>
      </w:r>
    </w:p>
    <w:p w14:paraId="6DD8FB41" w14:textId="77777777" w:rsidR="0094050B" w:rsidRPr="008D20BD" w:rsidRDefault="0094050B" w:rsidP="0032221F">
      <w:pPr>
        <w:jc w:val="both"/>
        <w:rPr>
          <w:rFonts w:ascii="Titillium" w:hAnsi="Titillium"/>
          <w:sz w:val="20"/>
          <w:szCs w:val="20"/>
        </w:rPr>
      </w:pPr>
    </w:p>
    <w:p w14:paraId="3311C588" w14:textId="77777777" w:rsidR="0032221F" w:rsidRPr="008A2C58" w:rsidRDefault="0032221F" w:rsidP="0032221F">
      <w:pPr>
        <w:jc w:val="both"/>
        <w:rPr>
          <w:rFonts w:ascii="Titillium" w:hAnsi="Titillium"/>
          <w:sz w:val="20"/>
          <w:szCs w:val="20"/>
        </w:rPr>
      </w:pPr>
      <w:r w:rsidRPr="008D20BD">
        <w:rPr>
          <w:rFonts w:ascii="Titillium" w:hAnsi="Titillium"/>
          <w:sz w:val="20"/>
          <w:szCs w:val="20"/>
        </w:rPr>
        <w:t>Ten dokument zawiera informacje, które dla nadawcy lub adresata stanowią informację poufną lub tajemnicę przedsiębiorstwa. Treść może być odczytana i wykorzystana jedynie przez wskazanego adresata. Dokument ani jego treść nie może być wykorzystywana, kopiowana lub przekazywana częściowo lub w całości osobie trzeciej bez pisemnej zgody TAURON Obsługa Klienta Sp. z o.o.</w:t>
      </w:r>
    </w:p>
    <w:p w14:paraId="17EF6FDC" w14:textId="2AA21CDB" w:rsidR="00614DEA" w:rsidRPr="00417A67" w:rsidRDefault="0032221F" w:rsidP="0032221F">
      <w:pPr>
        <w:autoSpaceDE w:val="0"/>
        <w:autoSpaceDN w:val="0"/>
        <w:adjustRightInd w:val="0"/>
        <w:jc w:val="center"/>
        <w:rPr>
          <w:rFonts w:ascii="Titillium" w:hAnsi="Titillium"/>
          <w:sz w:val="20"/>
          <w:szCs w:val="20"/>
        </w:rPr>
      </w:pPr>
      <w:r w:rsidRPr="00545C84">
        <w:rPr>
          <w:rFonts w:ascii="Titillium" w:hAnsi="Titillium"/>
          <w:szCs w:val="22"/>
        </w:rPr>
        <w:br w:type="page"/>
      </w:r>
      <w:r w:rsidR="00614DEA" w:rsidRPr="00417A67">
        <w:rPr>
          <w:rFonts w:ascii="Titillium" w:hAnsi="Titillium"/>
          <w:sz w:val="20"/>
          <w:szCs w:val="20"/>
        </w:rPr>
        <w:lastRenderedPageBreak/>
        <w:t>Spis treści</w:t>
      </w:r>
      <w:r w:rsidR="00C62793" w:rsidRPr="00417A67">
        <w:rPr>
          <w:rFonts w:ascii="Titillium" w:hAnsi="Titillium"/>
          <w:sz w:val="20"/>
          <w:szCs w:val="20"/>
        </w:rPr>
        <w:tab/>
      </w:r>
    </w:p>
    <w:p w14:paraId="3E025EDE" w14:textId="15C0CFAA" w:rsidR="003E5B4D" w:rsidRDefault="003E5B4D" w:rsidP="5E4E2401">
      <w:pPr>
        <w:pStyle w:val="Spistreci1"/>
        <w:tabs>
          <w:tab w:val="clear" w:pos="426"/>
          <w:tab w:val="clear" w:pos="9346"/>
          <w:tab w:val="left" w:pos="435"/>
          <w:tab w:val="right" w:leader="dot" w:pos="9345"/>
        </w:tabs>
        <w:rPr>
          <w:rFonts w:asciiTheme="minorHAnsi" w:eastAsiaTheme="minorEastAsia" w:hAnsiTheme="minorHAnsi" w:cstheme="minorBidi"/>
          <w:noProof/>
          <w:kern w:val="2"/>
          <w:sz w:val="24"/>
          <w14:ligatures w14:val="standardContextual"/>
        </w:rPr>
      </w:pPr>
      <w:r>
        <w:fldChar w:fldCharType="begin"/>
      </w:r>
      <w:r w:rsidR="00FD3D05">
        <w:instrText>TOC \o "1-2" \z \u \h</w:instrText>
      </w:r>
      <w:r>
        <w:fldChar w:fldCharType="separate"/>
      </w:r>
      <w:hyperlink w:anchor="_Toc606204293">
        <w:r w:rsidR="5E4E2401" w:rsidRPr="5E4E2401">
          <w:rPr>
            <w:rStyle w:val="Hipercze"/>
          </w:rPr>
          <w:t>A.</w:t>
        </w:r>
        <w:r w:rsidR="00FD3D05">
          <w:tab/>
        </w:r>
        <w:r w:rsidR="5E4E2401" w:rsidRPr="5E4E2401">
          <w:rPr>
            <w:rStyle w:val="Hipercze"/>
          </w:rPr>
          <w:t>WPROWADZENIE, WYMAGANIA I ZAŁOŻENIA DO SYSTEMU</w:t>
        </w:r>
        <w:r w:rsidR="00FD3D05">
          <w:tab/>
        </w:r>
        <w:r w:rsidR="00FD3D05">
          <w:fldChar w:fldCharType="begin"/>
        </w:r>
        <w:r w:rsidR="00FD3D05">
          <w:instrText>PAGEREF _Toc606204293 \h</w:instrText>
        </w:r>
        <w:r w:rsidR="00FD3D05">
          <w:fldChar w:fldCharType="separate"/>
        </w:r>
        <w:r w:rsidR="5E4E2401" w:rsidRPr="5E4E2401">
          <w:rPr>
            <w:rStyle w:val="Hipercze"/>
          </w:rPr>
          <w:t>3</w:t>
        </w:r>
        <w:r w:rsidR="00FD3D05">
          <w:fldChar w:fldCharType="end"/>
        </w:r>
      </w:hyperlink>
    </w:p>
    <w:p w14:paraId="7BFE4442" w14:textId="766F51C4" w:rsidR="003E5B4D" w:rsidRDefault="5E4E2401" w:rsidP="5E4E2401">
      <w:pPr>
        <w:pStyle w:val="Spistreci2"/>
        <w:tabs>
          <w:tab w:val="clear" w:pos="9629"/>
          <w:tab w:val="right" w:leader="dot" w:pos="9615"/>
        </w:tabs>
        <w:rPr>
          <w:rFonts w:asciiTheme="minorHAnsi" w:eastAsiaTheme="minorEastAsia" w:hAnsiTheme="minorHAnsi" w:cstheme="minorBidi"/>
          <w:noProof/>
          <w:kern w:val="2"/>
          <w:sz w:val="24"/>
          <w14:ligatures w14:val="standardContextual"/>
        </w:rPr>
      </w:pPr>
      <w:hyperlink w:anchor="_Toc792894419">
        <w:r w:rsidRPr="5E4E2401">
          <w:rPr>
            <w:rStyle w:val="Hipercze"/>
          </w:rPr>
          <w:t>1.</w:t>
        </w:r>
        <w:r w:rsidR="003E5B4D">
          <w:tab/>
        </w:r>
        <w:r w:rsidRPr="5E4E2401">
          <w:rPr>
            <w:rStyle w:val="Hipercze"/>
          </w:rPr>
          <w:t>KONTEKST BIZNESOWY ZAPYTANIA I PRZEDMIOT ZAPYTANIA</w:t>
        </w:r>
        <w:r w:rsidR="003E5B4D">
          <w:tab/>
        </w:r>
        <w:r w:rsidR="003E5B4D">
          <w:fldChar w:fldCharType="begin"/>
        </w:r>
        <w:r w:rsidR="003E5B4D">
          <w:instrText>PAGEREF _Toc792894419 \h</w:instrText>
        </w:r>
        <w:r w:rsidR="003E5B4D">
          <w:fldChar w:fldCharType="separate"/>
        </w:r>
        <w:r w:rsidRPr="5E4E2401">
          <w:rPr>
            <w:rStyle w:val="Hipercze"/>
          </w:rPr>
          <w:t>3</w:t>
        </w:r>
        <w:r w:rsidR="003E5B4D">
          <w:fldChar w:fldCharType="end"/>
        </w:r>
      </w:hyperlink>
    </w:p>
    <w:p w14:paraId="648DA178" w14:textId="47A14F56" w:rsidR="003E5B4D" w:rsidRDefault="5E4E2401" w:rsidP="5E4E2401">
      <w:pPr>
        <w:pStyle w:val="Spistreci2"/>
        <w:tabs>
          <w:tab w:val="clear" w:pos="9629"/>
          <w:tab w:val="right" w:leader="dot" w:pos="9615"/>
        </w:tabs>
        <w:rPr>
          <w:rFonts w:asciiTheme="minorHAnsi" w:eastAsiaTheme="minorEastAsia" w:hAnsiTheme="minorHAnsi" w:cstheme="minorBidi"/>
          <w:noProof/>
          <w:kern w:val="2"/>
          <w:sz w:val="24"/>
          <w14:ligatures w14:val="standardContextual"/>
        </w:rPr>
      </w:pPr>
      <w:hyperlink w:anchor="_Toc475378770">
        <w:r w:rsidRPr="5E4E2401">
          <w:rPr>
            <w:rStyle w:val="Hipercze"/>
          </w:rPr>
          <w:t>2 . OCZEKIWANIA WOBEC OFERENTA</w:t>
        </w:r>
        <w:r w:rsidR="003E5B4D">
          <w:tab/>
        </w:r>
        <w:r w:rsidR="003E5B4D">
          <w:fldChar w:fldCharType="begin"/>
        </w:r>
        <w:r w:rsidR="003E5B4D">
          <w:instrText>PAGEREF _Toc475378770 \h</w:instrText>
        </w:r>
        <w:r w:rsidR="003E5B4D">
          <w:fldChar w:fldCharType="separate"/>
        </w:r>
        <w:r w:rsidRPr="5E4E2401">
          <w:rPr>
            <w:rStyle w:val="Hipercze"/>
          </w:rPr>
          <w:t>3</w:t>
        </w:r>
        <w:r w:rsidR="003E5B4D">
          <w:fldChar w:fldCharType="end"/>
        </w:r>
      </w:hyperlink>
    </w:p>
    <w:p w14:paraId="28785E6C" w14:textId="7FC648A1" w:rsidR="003E5B4D" w:rsidRDefault="5E4E2401" w:rsidP="5E4E2401">
      <w:pPr>
        <w:pStyle w:val="Spistreci2"/>
        <w:tabs>
          <w:tab w:val="clear" w:pos="9629"/>
          <w:tab w:val="right" w:leader="dot" w:pos="9615"/>
        </w:tabs>
        <w:rPr>
          <w:rFonts w:asciiTheme="minorHAnsi" w:eastAsiaTheme="minorEastAsia" w:hAnsiTheme="minorHAnsi" w:cstheme="minorBidi"/>
          <w:noProof/>
          <w:kern w:val="2"/>
          <w:sz w:val="24"/>
          <w14:ligatures w14:val="standardContextual"/>
        </w:rPr>
      </w:pPr>
      <w:hyperlink w:anchor="_Toc589361729">
        <w:r w:rsidRPr="5E4E2401">
          <w:rPr>
            <w:rStyle w:val="Hipercze"/>
          </w:rPr>
          <w:t>3.  ZAKRES FUNKCJONALNY PRAC</w:t>
        </w:r>
        <w:r w:rsidR="003E5B4D">
          <w:tab/>
        </w:r>
        <w:r w:rsidR="003E5B4D">
          <w:fldChar w:fldCharType="begin"/>
        </w:r>
        <w:r w:rsidR="003E5B4D">
          <w:instrText>PAGEREF _Toc589361729 \h</w:instrText>
        </w:r>
        <w:r w:rsidR="003E5B4D">
          <w:fldChar w:fldCharType="separate"/>
        </w:r>
        <w:r w:rsidRPr="5E4E2401">
          <w:rPr>
            <w:rStyle w:val="Hipercze"/>
          </w:rPr>
          <w:t>5</w:t>
        </w:r>
        <w:r w:rsidR="003E5B4D">
          <w:fldChar w:fldCharType="end"/>
        </w:r>
      </w:hyperlink>
    </w:p>
    <w:p w14:paraId="2CCB294E" w14:textId="49B7BB55" w:rsidR="003E5B4D" w:rsidRDefault="5E4E2401" w:rsidP="5E4E2401">
      <w:pPr>
        <w:pStyle w:val="Spistreci1"/>
        <w:tabs>
          <w:tab w:val="clear" w:pos="426"/>
          <w:tab w:val="clear" w:pos="9346"/>
          <w:tab w:val="left" w:pos="435"/>
          <w:tab w:val="right" w:leader="dot" w:pos="9345"/>
        </w:tabs>
        <w:rPr>
          <w:rFonts w:asciiTheme="minorHAnsi" w:eastAsiaTheme="minorEastAsia" w:hAnsiTheme="minorHAnsi" w:cstheme="minorBidi"/>
          <w:noProof/>
          <w:kern w:val="2"/>
          <w:sz w:val="24"/>
          <w14:ligatures w14:val="standardContextual"/>
        </w:rPr>
      </w:pPr>
      <w:hyperlink w:anchor="_Toc364939478">
        <w:r w:rsidRPr="5E4E2401">
          <w:rPr>
            <w:rStyle w:val="Hipercze"/>
          </w:rPr>
          <w:t>B.</w:t>
        </w:r>
        <w:r w:rsidR="003E5B4D">
          <w:tab/>
        </w:r>
        <w:r w:rsidRPr="5E4E2401">
          <w:rPr>
            <w:rStyle w:val="Hipercze"/>
          </w:rPr>
          <w:t>FORMULARZ WYCENY – ODPOWIEDŹ NA ZAPYTANIE</w:t>
        </w:r>
        <w:r w:rsidR="003E5B4D">
          <w:tab/>
        </w:r>
        <w:r w:rsidR="003E5B4D">
          <w:fldChar w:fldCharType="begin"/>
        </w:r>
        <w:r w:rsidR="003E5B4D">
          <w:instrText>PAGEREF _Toc364939478 \h</w:instrText>
        </w:r>
        <w:r w:rsidR="003E5B4D">
          <w:fldChar w:fldCharType="separate"/>
        </w:r>
        <w:r w:rsidRPr="5E4E2401">
          <w:rPr>
            <w:rStyle w:val="Hipercze"/>
          </w:rPr>
          <w:t>10</w:t>
        </w:r>
        <w:r w:rsidR="003E5B4D">
          <w:fldChar w:fldCharType="end"/>
        </w:r>
      </w:hyperlink>
    </w:p>
    <w:p w14:paraId="08FC6789" w14:textId="1F07333F" w:rsidR="003E5B4D" w:rsidRDefault="5E4E2401" w:rsidP="5E4E2401">
      <w:pPr>
        <w:pStyle w:val="Spistreci2"/>
        <w:tabs>
          <w:tab w:val="clear" w:pos="9629"/>
          <w:tab w:val="right" w:leader="dot" w:pos="9615"/>
        </w:tabs>
        <w:rPr>
          <w:rFonts w:asciiTheme="minorHAnsi" w:eastAsiaTheme="minorEastAsia" w:hAnsiTheme="minorHAnsi" w:cstheme="minorBidi"/>
          <w:noProof/>
          <w:kern w:val="2"/>
          <w:sz w:val="24"/>
          <w14:ligatures w14:val="standardContextual"/>
        </w:rPr>
      </w:pPr>
      <w:hyperlink w:anchor="_Toc2083468483">
        <w:r w:rsidRPr="5E4E2401">
          <w:rPr>
            <w:rStyle w:val="Hipercze"/>
          </w:rPr>
          <w:t>1.  ZAKRES KOMPETENCJI DO WYCENY</w:t>
        </w:r>
        <w:r w:rsidR="003E5B4D">
          <w:tab/>
        </w:r>
        <w:r w:rsidR="003E5B4D">
          <w:fldChar w:fldCharType="begin"/>
        </w:r>
        <w:r w:rsidR="003E5B4D">
          <w:instrText>PAGEREF _Toc2083468483 \h</w:instrText>
        </w:r>
        <w:r w:rsidR="003E5B4D">
          <w:fldChar w:fldCharType="separate"/>
        </w:r>
        <w:r w:rsidRPr="5E4E2401">
          <w:rPr>
            <w:rStyle w:val="Hipercze"/>
          </w:rPr>
          <w:t>10</w:t>
        </w:r>
        <w:r w:rsidR="003E5B4D">
          <w:fldChar w:fldCharType="end"/>
        </w:r>
      </w:hyperlink>
    </w:p>
    <w:p w14:paraId="561CB036" w14:textId="1EEFD6DC" w:rsidR="003E5B4D" w:rsidRDefault="5E4E2401" w:rsidP="5E4E2401">
      <w:pPr>
        <w:pStyle w:val="Spistreci2"/>
        <w:tabs>
          <w:tab w:val="clear" w:pos="9629"/>
          <w:tab w:val="right" w:leader="dot" w:pos="9615"/>
        </w:tabs>
        <w:rPr>
          <w:rFonts w:asciiTheme="minorHAnsi" w:eastAsiaTheme="minorEastAsia" w:hAnsiTheme="minorHAnsi" w:cstheme="minorBidi"/>
          <w:noProof/>
          <w:kern w:val="2"/>
          <w:sz w:val="24"/>
          <w14:ligatures w14:val="standardContextual"/>
        </w:rPr>
      </w:pPr>
      <w:hyperlink w:anchor="_Toc862967898">
        <w:r w:rsidRPr="5E4E2401">
          <w:rPr>
            <w:rStyle w:val="Hipercze"/>
          </w:rPr>
          <w:t>2. TECHNOLOGIA ROZWIĄZANIA, WSTĘPNA WIZJA ARCHITEKTURY SYSTEMU, MOŻLIWOŚCI INTEGRACYJNE, SPECYFIKACJA ŚRODOWISK, MODEL LICENCJONOWANIA I WYCENA</w:t>
        </w:r>
        <w:r w:rsidR="003E5B4D">
          <w:tab/>
        </w:r>
        <w:r w:rsidR="003E5B4D">
          <w:fldChar w:fldCharType="begin"/>
        </w:r>
        <w:r w:rsidR="003E5B4D">
          <w:instrText>PAGEREF _Toc862967898 \h</w:instrText>
        </w:r>
        <w:r w:rsidR="003E5B4D">
          <w:fldChar w:fldCharType="separate"/>
        </w:r>
        <w:r w:rsidRPr="5E4E2401">
          <w:rPr>
            <w:rStyle w:val="Hipercze"/>
          </w:rPr>
          <w:t>10</w:t>
        </w:r>
        <w:r w:rsidR="003E5B4D">
          <w:fldChar w:fldCharType="end"/>
        </w:r>
      </w:hyperlink>
    </w:p>
    <w:p w14:paraId="25A0DF5C" w14:textId="603015AF" w:rsidR="003E5B4D" w:rsidRDefault="5E4E2401" w:rsidP="5E4E2401">
      <w:pPr>
        <w:pStyle w:val="Spistreci2"/>
        <w:tabs>
          <w:tab w:val="clear" w:pos="9629"/>
          <w:tab w:val="right" w:leader="dot" w:pos="9615"/>
        </w:tabs>
        <w:rPr>
          <w:rFonts w:asciiTheme="minorHAnsi" w:eastAsiaTheme="minorEastAsia" w:hAnsiTheme="minorHAnsi" w:cstheme="minorBidi"/>
          <w:noProof/>
          <w:kern w:val="2"/>
          <w:sz w:val="24"/>
          <w14:ligatures w14:val="standardContextual"/>
        </w:rPr>
      </w:pPr>
      <w:hyperlink w:anchor="_Toc1733913913">
        <w:r w:rsidRPr="5E4E2401">
          <w:rPr>
            <w:rStyle w:val="Hipercze"/>
          </w:rPr>
          <w:t>3. PREZENTACJA FIRMY OFERENTA</w:t>
        </w:r>
        <w:r w:rsidR="003E5B4D">
          <w:tab/>
        </w:r>
        <w:r w:rsidR="003E5B4D">
          <w:fldChar w:fldCharType="begin"/>
        </w:r>
        <w:r w:rsidR="003E5B4D">
          <w:instrText>PAGEREF _Toc1733913913 \h</w:instrText>
        </w:r>
        <w:r w:rsidR="003E5B4D">
          <w:fldChar w:fldCharType="separate"/>
        </w:r>
        <w:r w:rsidRPr="5E4E2401">
          <w:rPr>
            <w:rStyle w:val="Hipercze"/>
          </w:rPr>
          <w:t>14</w:t>
        </w:r>
        <w:r w:rsidR="003E5B4D">
          <w:fldChar w:fldCharType="end"/>
        </w:r>
      </w:hyperlink>
      <w:r w:rsidR="003E5B4D">
        <w:fldChar w:fldCharType="end"/>
      </w:r>
    </w:p>
    <w:p w14:paraId="50253184" w14:textId="27A59ACC" w:rsidR="00601250" w:rsidRPr="00E1083C" w:rsidRDefault="00601250" w:rsidP="007706BB">
      <w:pPr>
        <w:rPr>
          <w:rFonts w:ascii="Titillium" w:hAnsi="Titillium"/>
          <w:sz w:val="20"/>
          <w:szCs w:val="20"/>
        </w:rPr>
      </w:pPr>
      <w:bookmarkStart w:id="2" w:name="_Toc463934456"/>
      <w:bookmarkStart w:id="3" w:name="_Toc463956000"/>
      <w:bookmarkStart w:id="4" w:name="_Toc413840619"/>
      <w:bookmarkStart w:id="5" w:name="_Toc413850662"/>
    </w:p>
    <w:p w14:paraId="3DE980DA" w14:textId="6153945E" w:rsidR="00C51091" w:rsidRPr="00545C84" w:rsidRDefault="00C950DA" w:rsidP="007706BB">
      <w:pPr>
        <w:pStyle w:val="RFI1"/>
        <w:rPr>
          <w:sz w:val="22"/>
          <w:szCs w:val="22"/>
        </w:rPr>
      </w:pPr>
      <w:bookmarkStart w:id="6" w:name="_Toc464123424"/>
      <w:bookmarkStart w:id="7" w:name="_Toc606204293"/>
      <w:r w:rsidRPr="00545C84">
        <w:rPr>
          <w:sz w:val="22"/>
          <w:szCs w:val="22"/>
        </w:rPr>
        <w:t>WPROWADZENIE</w:t>
      </w:r>
      <w:r w:rsidR="007150E8" w:rsidRPr="00545C84">
        <w:rPr>
          <w:sz w:val="22"/>
          <w:szCs w:val="22"/>
        </w:rPr>
        <w:t>, WYMAGANIA</w:t>
      </w:r>
      <w:r w:rsidR="00D07A04" w:rsidRPr="00545C84">
        <w:rPr>
          <w:sz w:val="22"/>
          <w:szCs w:val="22"/>
        </w:rPr>
        <w:t xml:space="preserve"> I</w:t>
      </w:r>
      <w:r w:rsidR="007150E8" w:rsidRPr="00545C84">
        <w:rPr>
          <w:sz w:val="22"/>
          <w:szCs w:val="22"/>
        </w:rPr>
        <w:t xml:space="preserve"> ZAŁOŻENIA DO</w:t>
      </w:r>
      <w:r w:rsidR="00D07A04" w:rsidRPr="00545C84">
        <w:rPr>
          <w:sz w:val="22"/>
          <w:szCs w:val="22"/>
        </w:rPr>
        <w:t xml:space="preserve"> </w:t>
      </w:r>
      <w:r w:rsidR="007150E8" w:rsidRPr="00545C84">
        <w:rPr>
          <w:sz w:val="22"/>
          <w:szCs w:val="22"/>
        </w:rPr>
        <w:t>SYSTEMU</w:t>
      </w:r>
      <w:bookmarkEnd w:id="2"/>
      <w:bookmarkEnd w:id="3"/>
      <w:bookmarkEnd w:id="6"/>
      <w:bookmarkEnd w:id="7"/>
      <w:r w:rsidR="007150E8" w:rsidRPr="00545C84">
        <w:rPr>
          <w:sz w:val="22"/>
          <w:szCs w:val="22"/>
        </w:rPr>
        <w:t xml:space="preserve"> </w:t>
      </w:r>
    </w:p>
    <w:p w14:paraId="4200F440" w14:textId="77777777" w:rsidR="00C51091" w:rsidRPr="00545C84" w:rsidRDefault="00C51091" w:rsidP="007706BB">
      <w:pPr>
        <w:rPr>
          <w:rFonts w:ascii="Titillium" w:hAnsi="Titillium"/>
          <w:szCs w:val="22"/>
          <w:highlight w:val="yellow"/>
        </w:rPr>
      </w:pPr>
    </w:p>
    <w:p w14:paraId="39A718E9" w14:textId="0139852F" w:rsidR="00D34ABC" w:rsidRPr="00B71452" w:rsidRDefault="00D34ABC" w:rsidP="005F357C">
      <w:pPr>
        <w:pStyle w:val="RFI2"/>
        <w:numPr>
          <w:ilvl w:val="0"/>
          <w:numId w:val="10"/>
        </w:numPr>
        <w:rPr>
          <w:sz w:val="22"/>
          <w:szCs w:val="22"/>
        </w:rPr>
      </w:pPr>
      <w:bookmarkStart w:id="8" w:name="_Toc463934457"/>
      <w:bookmarkStart w:id="9" w:name="_Toc463956001"/>
      <w:bookmarkStart w:id="10" w:name="_Toc464123425"/>
      <w:bookmarkStart w:id="11" w:name="_Toc792894419"/>
      <w:r w:rsidRPr="00B71452">
        <w:rPr>
          <w:sz w:val="22"/>
          <w:szCs w:val="22"/>
        </w:rPr>
        <w:t>KONTEKST BIZNESOWY ZAPYTANIA</w:t>
      </w:r>
      <w:bookmarkEnd w:id="8"/>
      <w:bookmarkEnd w:id="9"/>
      <w:bookmarkEnd w:id="10"/>
      <w:r w:rsidR="002B726C" w:rsidRPr="00B71452">
        <w:rPr>
          <w:sz w:val="22"/>
          <w:szCs w:val="22"/>
        </w:rPr>
        <w:t xml:space="preserve"> I PRZEDMIOT ZAPYTANIA</w:t>
      </w:r>
      <w:bookmarkEnd w:id="11"/>
    </w:p>
    <w:p w14:paraId="6F80F2E5" w14:textId="77777777" w:rsidR="0095790D" w:rsidRPr="00B71452" w:rsidRDefault="0095790D" w:rsidP="0095790D">
      <w:pPr>
        <w:jc w:val="both"/>
        <w:rPr>
          <w:rFonts w:ascii="Titillium" w:hAnsi="Titillium"/>
          <w:sz w:val="20"/>
          <w:szCs w:val="20"/>
          <w:lang w:eastAsia="ko-KR"/>
        </w:rPr>
      </w:pPr>
      <w:r w:rsidRPr="00B71452">
        <w:rPr>
          <w:rFonts w:ascii="Titillium" w:hAnsi="Titillium"/>
          <w:sz w:val="20"/>
          <w:szCs w:val="20"/>
          <w:lang w:eastAsia="ko-KR"/>
        </w:rPr>
        <w:t>Celem projektu jest wdrożenie nowej aplikacji mobilnej i webowej dla klientów Grupy TAURON, która stanie się centralnym punktem kontaktu. Aplikacja ma na celu pełną cyfryzację procesów samoobsługowych dla klientów oraz działanie jako inteligentny doradca energetyczny, wykorzystujący AI do analizy zużycia, prezentacji faktur, rekomendowania ofert i proaktywnej komunikacji. Będzie również istotnym narzędziem sprzedażowym, zwiększającym udziały sprzedaży online w Grupie TAURON. Dostawca rozwiązania ma za zadanie zaproponowanie i wdrożenie narzędzia w pełni zarządzalnego i spełniającego wymagania funkcjonalne i niefunkcjonalne.</w:t>
      </w:r>
    </w:p>
    <w:p w14:paraId="40F32D9B" w14:textId="77777777" w:rsidR="0095790D" w:rsidRPr="00B71452" w:rsidRDefault="0095790D" w:rsidP="0095790D">
      <w:pPr>
        <w:jc w:val="both"/>
        <w:rPr>
          <w:rFonts w:ascii="Titillium" w:hAnsi="Titillium"/>
          <w:b/>
          <w:sz w:val="20"/>
          <w:szCs w:val="20"/>
          <w:lang w:eastAsia="ko-KR"/>
        </w:rPr>
      </w:pPr>
    </w:p>
    <w:p w14:paraId="4C297B3C" w14:textId="77777777" w:rsidR="0095790D" w:rsidRPr="00B71452" w:rsidRDefault="0095790D" w:rsidP="0095790D">
      <w:pPr>
        <w:jc w:val="both"/>
        <w:rPr>
          <w:rFonts w:ascii="Titillium" w:hAnsi="Titillium"/>
          <w:b/>
          <w:sz w:val="20"/>
          <w:szCs w:val="20"/>
          <w:lang w:eastAsia="ko-KR"/>
        </w:rPr>
      </w:pPr>
      <w:r w:rsidRPr="00B71452">
        <w:rPr>
          <w:rFonts w:ascii="Titillium" w:hAnsi="Titillium"/>
          <w:b/>
          <w:sz w:val="20"/>
          <w:szCs w:val="20"/>
          <w:lang w:eastAsia="ko-KR"/>
        </w:rPr>
        <w:t>Główne korzyści biznesowe jakie chcemy osiągnąć:</w:t>
      </w:r>
    </w:p>
    <w:p w14:paraId="6E698429" w14:textId="77777777" w:rsidR="0095790D" w:rsidRPr="003F29A4" w:rsidRDefault="0095790D" w:rsidP="009127EA">
      <w:pPr>
        <w:pStyle w:val="Akapitzlist"/>
        <w:numPr>
          <w:ilvl w:val="0"/>
          <w:numId w:val="25"/>
        </w:numPr>
        <w:jc w:val="both"/>
        <w:rPr>
          <w:rFonts w:ascii="Titillium" w:hAnsi="Titillium"/>
        </w:rPr>
      </w:pPr>
      <w:r w:rsidRPr="003F29A4">
        <w:rPr>
          <w:rFonts w:ascii="Titillium" w:hAnsi="Titillium"/>
        </w:rPr>
        <w:t>Stworzenie kompleksowego cyfrowego centrum kontaktu dla klientów ze spółkami Grupy TAURON, umożliwiającego 100% cyfrowe załatwianie spraw w trybie samoobsługowym oraz efektywną sprzedaż produktów i usług online.</w:t>
      </w:r>
    </w:p>
    <w:p w14:paraId="61001127" w14:textId="77777777" w:rsidR="0095790D" w:rsidRPr="003F29A4" w:rsidRDefault="0095790D" w:rsidP="0095790D">
      <w:pPr>
        <w:jc w:val="both"/>
        <w:rPr>
          <w:rFonts w:ascii="Titillium" w:hAnsi="Titillium"/>
          <w:sz w:val="20"/>
          <w:szCs w:val="20"/>
          <w:lang w:eastAsia="ko-KR"/>
        </w:rPr>
      </w:pPr>
    </w:p>
    <w:p w14:paraId="5A9EF389" w14:textId="77777777" w:rsidR="0095790D" w:rsidRPr="003F29A4" w:rsidRDefault="0095790D" w:rsidP="009127EA">
      <w:pPr>
        <w:pStyle w:val="Akapitzlist"/>
        <w:numPr>
          <w:ilvl w:val="0"/>
          <w:numId w:val="25"/>
        </w:numPr>
        <w:jc w:val="both"/>
        <w:rPr>
          <w:rFonts w:ascii="Titillium" w:hAnsi="Titillium"/>
        </w:rPr>
      </w:pPr>
      <w:r w:rsidRPr="003F29A4">
        <w:rPr>
          <w:rFonts w:ascii="Titillium" w:hAnsi="Titillium"/>
        </w:rPr>
        <w:t>Poprawa doświadczeń klientów poprzez dostęp do spersonalizowanych informacji i narzędzi, co przełoży się na:</w:t>
      </w:r>
    </w:p>
    <w:p w14:paraId="1EF1BDF7" w14:textId="77777777" w:rsidR="0095790D" w:rsidRPr="003F29A4" w:rsidRDefault="0095790D" w:rsidP="0095790D">
      <w:pPr>
        <w:jc w:val="both"/>
        <w:rPr>
          <w:rFonts w:ascii="Titillium" w:hAnsi="Titillium"/>
          <w:sz w:val="20"/>
          <w:szCs w:val="20"/>
          <w:lang w:eastAsia="ko-KR"/>
        </w:rPr>
      </w:pPr>
    </w:p>
    <w:p w14:paraId="3B11757D" w14:textId="77777777" w:rsidR="0095790D" w:rsidRPr="003F29A4" w:rsidRDefault="0095790D" w:rsidP="009127EA">
      <w:pPr>
        <w:pStyle w:val="Akapitzlist"/>
        <w:numPr>
          <w:ilvl w:val="0"/>
          <w:numId w:val="26"/>
        </w:numPr>
        <w:jc w:val="both"/>
        <w:rPr>
          <w:rFonts w:ascii="Titillium" w:hAnsi="Titillium"/>
        </w:rPr>
      </w:pPr>
      <w:r w:rsidRPr="003F29A4">
        <w:rPr>
          <w:rFonts w:ascii="Titillium" w:hAnsi="Titillium"/>
        </w:rPr>
        <w:t>Lepsze zrozumienie zużycia energii i faktur dzięki zaawansowanym wizualizacjom i analizom.</w:t>
      </w:r>
    </w:p>
    <w:p w14:paraId="3128B070" w14:textId="77777777" w:rsidR="0095790D" w:rsidRPr="003F29A4" w:rsidRDefault="0095790D" w:rsidP="009127EA">
      <w:pPr>
        <w:pStyle w:val="Akapitzlist"/>
        <w:numPr>
          <w:ilvl w:val="0"/>
          <w:numId w:val="26"/>
        </w:numPr>
        <w:jc w:val="both"/>
        <w:rPr>
          <w:rFonts w:ascii="Titillium" w:hAnsi="Titillium"/>
        </w:rPr>
      </w:pPr>
      <w:r w:rsidRPr="003F29A4">
        <w:rPr>
          <w:rFonts w:ascii="Titillium" w:hAnsi="Titillium"/>
        </w:rPr>
        <w:t>Otrzymywanie spersonalizowanych rekomendacji najlepszych ofert energetycznych, dostosowanych do indywidualnych potrzeb.</w:t>
      </w:r>
    </w:p>
    <w:p w14:paraId="4AC819C3" w14:textId="77777777" w:rsidR="0095790D" w:rsidRPr="003F29A4" w:rsidRDefault="0095790D" w:rsidP="009127EA">
      <w:pPr>
        <w:pStyle w:val="Akapitzlist"/>
        <w:numPr>
          <w:ilvl w:val="0"/>
          <w:numId w:val="26"/>
        </w:numPr>
        <w:jc w:val="both"/>
        <w:rPr>
          <w:rFonts w:ascii="Titillium" w:hAnsi="Titillium"/>
        </w:rPr>
      </w:pPr>
      <w:r w:rsidRPr="003F29A4">
        <w:rPr>
          <w:rFonts w:ascii="Titillium" w:hAnsi="Titillium"/>
        </w:rPr>
        <w:t>Proaktywną komunikację z klientem, również z wykorzystaniem sztucznej inteligencji, minimalizując potrzebę kontaktu z obsługą klienta.</w:t>
      </w:r>
    </w:p>
    <w:p w14:paraId="79912B80" w14:textId="77777777" w:rsidR="0095790D" w:rsidRPr="003F29A4" w:rsidRDefault="0095790D" w:rsidP="0095790D">
      <w:pPr>
        <w:jc w:val="both"/>
        <w:rPr>
          <w:rFonts w:ascii="Titillium" w:hAnsi="Titillium"/>
          <w:sz w:val="20"/>
          <w:szCs w:val="20"/>
          <w:lang w:eastAsia="ko-KR"/>
        </w:rPr>
      </w:pPr>
    </w:p>
    <w:p w14:paraId="513EB4C0" w14:textId="77777777" w:rsidR="0095790D" w:rsidRPr="003F29A4" w:rsidRDefault="0095790D" w:rsidP="009127EA">
      <w:pPr>
        <w:pStyle w:val="Akapitzlist"/>
        <w:numPr>
          <w:ilvl w:val="0"/>
          <w:numId w:val="25"/>
        </w:numPr>
        <w:jc w:val="both"/>
        <w:rPr>
          <w:rFonts w:ascii="Titillium" w:hAnsi="Titillium"/>
        </w:rPr>
      </w:pPr>
      <w:r w:rsidRPr="003F29A4">
        <w:rPr>
          <w:rFonts w:ascii="Titillium" w:hAnsi="Titillium"/>
        </w:rPr>
        <w:t>Zwiększenie efektywności operacyjnej poprzez cyfryzację procesów i zmniejszenie obciążenia tradycyjnych kanałów obsługi klienta.</w:t>
      </w:r>
    </w:p>
    <w:p w14:paraId="6DA90F46" w14:textId="77777777" w:rsidR="0095790D" w:rsidRPr="003F29A4" w:rsidRDefault="0095790D" w:rsidP="0095790D">
      <w:pPr>
        <w:jc w:val="both"/>
        <w:rPr>
          <w:rFonts w:ascii="Titillium" w:hAnsi="Titillium"/>
          <w:sz w:val="20"/>
          <w:szCs w:val="20"/>
          <w:lang w:eastAsia="ko-KR"/>
        </w:rPr>
      </w:pPr>
    </w:p>
    <w:p w14:paraId="09BBF55B" w14:textId="77777777" w:rsidR="0095790D" w:rsidRPr="003F29A4" w:rsidRDefault="0095790D" w:rsidP="009127EA">
      <w:pPr>
        <w:pStyle w:val="Akapitzlist"/>
        <w:numPr>
          <w:ilvl w:val="0"/>
          <w:numId w:val="25"/>
        </w:numPr>
        <w:jc w:val="both"/>
        <w:rPr>
          <w:rFonts w:ascii="Titillium" w:hAnsi="Titillium"/>
        </w:rPr>
      </w:pPr>
      <w:r w:rsidRPr="003F29A4">
        <w:rPr>
          <w:rFonts w:ascii="Titillium" w:hAnsi="Titillium"/>
        </w:rPr>
        <w:t>Wzrost udziałów sprzedaży online dzięki intuicyjnym ścieżkom zakupowym i spersonalizowanym ofertom dostępnym w aplikacji.</w:t>
      </w:r>
    </w:p>
    <w:p w14:paraId="0AC06088" w14:textId="77777777" w:rsidR="0095790D" w:rsidRPr="003F29A4" w:rsidRDefault="0095790D" w:rsidP="0095790D">
      <w:pPr>
        <w:jc w:val="both"/>
        <w:rPr>
          <w:rFonts w:ascii="Titillium" w:hAnsi="Titillium"/>
          <w:b/>
          <w:sz w:val="20"/>
          <w:szCs w:val="20"/>
          <w:lang w:eastAsia="ko-KR"/>
        </w:rPr>
      </w:pPr>
    </w:p>
    <w:p w14:paraId="1143E4ED" w14:textId="77777777" w:rsidR="0095790D" w:rsidRPr="003F29A4" w:rsidRDefault="0095790D" w:rsidP="0095790D">
      <w:pPr>
        <w:jc w:val="both"/>
        <w:rPr>
          <w:rFonts w:ascii="Titillium" w:hAnsi="Titillium"/>
          <w:b/>
          <w:sz w:val="20"/>
          <w:szCs w:val="20"/>
          <w:lang w:eastAsia="ko-KR"/>
        </w:rPr>
      </w:pPr>
      <w:r w:rsidRPr="003F29A4">
        <w:rPr>
          <w:rFonts w:ascii="Titillium" w:hAnsi="Titillium"/>
          <w:b/>
          <w:sz w:val="20"/>
          <w:szCs w:val="20"/>
          <w:lang w:eastAsia="ko-KR"/>
        </w:rPr>
        <w:t>Miarą sukcesu wdrożenia opisanej inicjatywy będą:</w:t>
      </w:r>
    </w:p>
    <w:p w14:paraId="5C860F19" w14:textId="77777777" w:rsidR="008E1686" w:rsidRPr="003F29A4" w:rsidRDefault="008E1686" w:rsidP="0095790D">
      <w:pPr>
        <w:jc w:val="both"/>
        <w:rPr>
          <w:rFonts w:ascii="Titillium" w:hAnsi="Titillium"/>
          <w:sz w:val="20"/>
          <w:szCs w:val="20"/>
          <w:lang w:eastAsia="ko-KR"/>
        </w:rPr>
      </w:pPr>
    </w:p>
    <w:p w14:paraId="74B20F51" w14:textId="221B055A" w:rsidR="0095790D" w:rsidRPr="003F29A4" w:rsidRDefault="0095790D" w:rsidP="003F03E5">
      <w:pPr>
        <w:jc w:val="both"/>
        <w:rPr>
          <w:rFonts w:ascii="Titillium" w:hAnsi="Titillium"/>
          <w:sz w:val="20"/>
          <w:szCs w:val="20"/>
        </w:rPr>
      </w:pPr>
      <w:r w:rsidRPr="003F29A4">
        <w:rPr>
          <w:rFonts w:ascii="Titillium" w:hAnsi="Titillium"/>
          <w:sz w:val="20"/>
          <w:szCs w:val="20"/>
        </w:rPr>
        <w:t xml:space="preserve">Aplikacja mobilna i webowa </w:t>
      </w:r>
      <w:r w:rsidR="7699F7CA" w:rsidRPr="003F29A4">
        <w:rPr>
          <w:rFonts w:ascii="Titillium" w:hAnsi="Titillium"/>
          <w:sz w:val="20"/>
          <w:szCs w:val="20"/>
        </w:rPr>
        <w:t>będzie miała</w:t>
      </w:r>
      <w:r w:rsidRPr="003F29A4">
        <w:rPr>
          <w:rFonts w:ascii="Titillium" w:hAnsi="Titillium"/>
          <w:sz w:val="20"/>
          <w:szCs w:val="20"/>
        </w:rPr>
        <w:t xml:space="preserve"> kluczowy wkład w realizację strategicznych celów Grupy TAURON, z głównym naciskiem na:</w:t>
      </w:r>
    </w:p>
    <w:p w14:paraId="6E02919B" w14:textId="77777777" w:rsidR="0095790D" w:rsidRPr="003F29A4" w:rsidRDefault="0095790D" w:rsidP="0095790D">
      <w:pPr>
        <w:jc w:val="both"/>
        <w:rPr>
          <w:rFonts w:ascii="Titillium" w:hAnsi="Titillium"/>
          <w:sz w:val="20"/>
          <w:szCs w:val="20"/>
          <w:lang w:eastAsia="ko-KR"/>
        </w:rPr>
      </w:pPr>
    </w:p>
    <w:p w14:paraId="7398D8D2" w14:textId="77777777" w:rsidR="0095790D" w:rsidRPr="003F29A4" w:rsidRDefault="0095790D" w:rsidP="003F03E5">
      <w:pPr>
        <w:pStyle w:val="Akapitzlist"/>
        <w:numPr>
          <w:ilvl w:val="0"/>
          <w:numId w:val="29"/>
        </w:numPr>
        <w:jc w:val="both"/>
        <w:rPr>
          <w:rFonts w:ascii="Titillium" w:hAnsi="Titillium"/>
        </w:rPr>
      </w:pPr>
      <w:r w:rsidRPr="003F29A4">
        <w:rPr>
          <w:rFonts w:ascii="Titillium" w:hAnsi="Titillium"/>
        </w:rPr>
        <w:t>Satysfakcję klienta (NPS):</w:t>
      </w:r>
    </w:p>
    <w:p w14:paraId="49C2F7AF" w14:textId="77777777" w:rsidR="0095790D" w:rsidRPr="003F29A4" w:rsidRDefault="0095790D" w:rsidP="0095790D">
      <w:pPr>
        <w:jc w:val="both"/>
        <w:rPr>
          <w:rFonts w:ascii="Titillium" w:hAnsi="Titillium"/>
          <w:sz w:val="20"/>
          <w:szCs w:val="20"/>
          <w:lang w:eastAsia="ko-KR"/>
        </w:rPr>
      </w:pPr>
    </w:p>
    <w:p w14:paraId="57A4D71B" w14:textId="107158A9" w:rsidR="0095790D" w:rsidRPr="003F29A4" w:rsidRDefault="0095790D" w:rsidP="003F03E5">
      <w:pPr>
        <w:pStyle w:val="Akapitzlist"/>
        <w:numPr>
          <w:ilvl w:val="0"/>
          <w:numId w:val="30"/>
        </w:numPr>
        <w:jc w:val="both"/>
        <w:rPr>
          <w:rFonts w:ascii="Titillium" w:hAnsi="Titillium"/>
          <w:strike/>
        </w:rPr>
      </w:pPr>
      <w:r w:rsidRPr="003F29A4">
        <w:rPr>
          <w:rFonts w:ascii="Titillium" w:hAnsi="Titillium"/>
        </w:rPr>
        <w:t xml:space="preserve">Osiągnięcie NPS </w:t>
      </w:r>
      <w:r w:rsidR="06D0F5FB" w:rsidRPr="003F29A4">
        <w:rPr>
          <w:rFonts w:ascii="Titillium" w:hAnsi="Titillium"/>
        </w:rPr>
        <w:t xml:space="preserve"> ≥</w:t>
      </w:r>
      <w:r w:rsidRPr="003F29A4">
        <w:rPr>
          <w:rFonts w:ascii="Titillium" w:hAnsi="Titillium"/>
        </w:rPr>
        <w:t>47 w 2026 roku, ≥60 w 2030 roku.</w:t>
      </w:r>
    </w:p>
    <w:p w14:paraId="69DCFB2D" w14:textId="77777777" w:rsidR="0095790D" w:rsidRPr="003F29A4" w:rsidRDefault="0095790D" w:rsidP="0095790D">
      <w:pPr>
        <w:jc w:val="both"/>
        <w:rPr>
          <w:rFonts w:ascii="Titillium" w:hAnsi="Titillium"/>
          <w:sz w:val="20"/>
          <w:szCs w:val="20"/>
          <w:lang w:eastAsia="ko-KR"/>
        </w:rPr>
      </w:pPr>
    </w:p>
    <w:p w14:paraId="5D9CDB6A" w14:textId="77777777" w:rsidR="0095790D" w:rsidRPr="003F29A4" w:rsidRDefault="0095790D" w:rsidP="003F03E5">
      <w:pPr>
        <w:pStyle w:val="Akapitzlist"/>
        <w:numPr>
          <w:ilvl w:val="0"/>
          <w:numId w:val="29"/>
        </w:numPr>
        <w:jc w:val="both"/>
        <w:rPr>
          <w:rFonts w:ascii="Titillium" w:hAnsi="Titillium"/>
        </w:rPr>
      </w:pPr>
      <w:r w:rsidRPr="003F29A4">
        <w:rPr>
          <w:rFonts w:ascii="Titillium" w:hAnsi="Titillium"/>
        </w:rPr>
        <w:t>Doskonałość operacyjną (% spraw załatwionych online):</w:t>
      </w:r>
    </w:p>
    <w:p w14:paraId="659A6B30" w14:textId="77777777" w:rsidR="0095790D" w:rsidRPr="003F29A4" w:rsidRDefault="0095790D" w:rsidP="0095790D">
      <w:pPr>
        <w:jc w:val="both"/>
        <w:rPr>
          <w:rFonts w:ascii="Titillium" w:hAnsi="Titillium"/>
          <w:sz w:val="20"/>
          <w:szCs w:val="20"/>
          <w:lang w:eastAsia="ko-KR"/>
        </w:rPr>
      </w:pPr>
    </w:p>
    <w:p w14:paraId="700F100A" w14:textId="76799575" w:rsidR="0095790D" w:rsidRPr="003F29A4" w:rsidRDefault="0095790D" w:rsidP="003F03E5">
      <w:pPr>
        <w:pStyle w:val="Akapitzlist"/>
        <w:numPr>
          <w:ilvl w:val="0"/>
          <w:numId w:val="33"/>
        </w:numPr>
        <w:jc w:val="both"/>
        <w:rPr>
          <w:rFonts w:ascii="Titillium" w:hAnsi="Titillium"/>
          <w:strike/>
        </w:rPr>
      </w:pPr>
      <w:r w:rsidRPr="003F29A4">
        <w:rPr>
          <w:rFonts w:ascii="Titillium" w:hAnsi="Titillium"/>
        </w:rPr>
        <w:t>Zwiększenie odsetka spraw załatwionych online do 55% w 2026 roku, 73% w 2030 roku.</w:t>
      </w:r>
    </w:p>
    <w:p w14:paraId="0CE7364A" w14:textId="77777777" w:rsidR="0095790D" w:rsidRPr="003F29A4" w:rsidRDefault="0095790D" w:rsidP="0095790D">
      <w:pPr>
        <w:jc w:val="both"/>
        <w:rPr>
          <w:rFonts w:ascii="Titillium" w:hAnsi="Titillium"/>
          <w:sz w:val="20"/>
          <w:szCs w:val="20"/>
          <w:lang w:eastAsia="ko-KR"/>
        </w:rPr>
      </w:pPr>
    </w:p>
    <w:p w14:paraId="1D1A62AB" w14:textId="31607F52" w:rsidR="0095790D" w:rsidRPr="003F29A4" w:rsidRDefault="60567038" w:rsidP="003F03E5">
      <w:pPr>
        <w:pStyle w:val="Akapitzlist"/>
        <w:numPr>
          <w:ilvl w:val="0"/>
          <w:numId w:val="33"/>
        </w:numPr>
        <w:jc w:val="both"/>
        <w:rPr>
          <w:rFonts w:ascii="Titillium" w:hAnsi="Titillium"/>
        </w:rPr>
      </w:pPr>
      <w:r w:rsidRPr="003F29A4">
        <w:rPr>
          <w:rFonts w:ascii="Titillium" w:hAnsi="Titillium"/>
        </w:rPr>
        <w:t>Obniż</w:t>
      </w:r>
      <w:r w:rsidR="2B02346E" w:rsidRPr="003F29A4">
        <w:rPr>
          <w:rFonts w:ascii="Titillium" w:hAnsi="Titillium"/>
        </w:rPr>
        <w:t>enie</w:t>
      </w:r>
      <w:r w:rsidR="0095790D" w:rsidRPr="003F29A4">
        <w:rPr>
          <w:rFonts w:ascii="Titillium" w:hAnsi="Titillium"/>
        </w:rPr>
        <w:t xml:space="preserve"> kosztów obsługi </w:t>
      </w:r>
      <w:r w:rsidR="084E9B24" w:rsidRPr="003F29A4">
        <w:rPr>
          <w:rFonts w:ascii="Titillium" w:hAnsi="Titillium"/>
        </w:rPr>
        <w:t>oraz</w:t>
      </w:r>
      <w:r w:rsidR="0095790D" w:rsidRPr="003F29A4">
        <w:rPr>
          <w:rFonts w:ascii="Titillium" w:hAnsi="Titillium"/>
        </w:rPr>
        <w:t xml:space="preserve"> zwiększenie sprzedaży online</w:t>
      </w:r>
    </w:p>
    <w:p w14:paraId="1847ECED" w14:textId="5527BD5B" w:rsidR="0095790D" w:rsidRPr="00AA2FDA" w:rsidRDefault="0095790D" w:rsidP="0095790D">
      <w:pPr>
        <w:jc w:val="both"/>
        <w:rPr>
          <w:rFonts w:ascii="Titillium" w:hAnsi="Titillium"/>
          <w:bCs/>
          <w:sz w:val="20"/>
          <w:szCs w:val="20"/>
          <w:highlight w:val="yellow"/>
          <w:lang w:eastAsia="ko-KR"/>
        </w:rPr>
      </w:pPr>
    </w:p>
    <w:p w14:paraId="1D139765" w14:textId="01ECD4E1" w:rsidR="007F1EAA" w:rsidRPr="00545C84" w:rsidRDefault="007172B6" w:rsidP="007706BB">
      <w:pPr>
        <w:pStyle w:val="RFI2"/>
        <w:rPr>
          <w:sz w:val="22"/>
          <w:szCs w:val="22"/>
        </w:rPr>
      </w:pPr>
      <w:bookmarkStart w:id="12" w:name="_Toc475378770"/>
      <w:r>
        <w:rPr>
          <w:sz w:val="22"/>
          <w:szCs w:val="22"/>
        </w:rPr>
        <w:t xml:space="preserve">2 . </w:t>
      </w:r>
      <w:r w:rsidR="007F1EAA" w:rsidRPr="00545C84">
        <w:rPr>
          <w:sz w:val="22"/>
          <w:szCs w:val="22"/>
        </w:rPr>
        <w:t>OCZEKIWANIA WOBEC OFERENTA</w:t>
      </w:r>
      <w:bookmarkEnd w:id="12"/>
    </w:p>
    <w:p w14:paraId="4D524F5C" w14:textId="77777777" w:rsidR="000818C6" w:rsidRPr="00CD3DC4" w:rsidRDefault="000818C6" w:rsidP="000818C6">
      <w:pPr>
        <w:jc w:val="both"/>
        <w:rPr>
          <w:rFonts w:ascii="Titillium" w:hAnsi="Titillium"/>
          <w:sz w:val="20"/>
          <w:szCs w:val="20"/>
        </w:rPr>
      </w:pPr>
      <w:r w:rsidRPr="000818C6">
        <w:rPr>
          <w:rFonts w:ascii="Titillium" w:hAnsi="Titillium"/>
          <w:sz w:val="20"/>
          <w:szCs w:val="20"/>
        </w:rPr>
        <w:t>W odpowiedzi na niniejsze Zapytanie o Informacje prosimy o uwzględnienie w szczególności następujących informacji:</w:t>
      </w:r>
    </w:p>
    <w:p w14:paraId="77FA97DB" w14:textId="77777777" w:rsidR="000818C6" w:rsidRPr="000818C6" w:rsidRDefault="000818C6" w:rsidP="000818C6">
      <w:pPr>
        <w:jc w:val="both"/>
        <w:rPr>
          <w:rFonts w:ascii="Titillium" w:hAnsi="Titillium"/>
          <w:sz w:val="20"/>
          <w:szCs w:val="20"/>
        </w:rPr>
      </w:pPr>
    </w:p>
    <w:p w14:paraId="69BB63F8" w14:textId="77777777" w:rsidR="000818C6" w:rsidRPr="000818C6" w:rsidRDefault="000818C6" w:rsidP="000818C6">
      <w:pPr>
        <w:jc w:val="both"/>
        <w:rPr>
          <w:rFonts w:ascii="Titillium" w:hAnsi="Titillium"/>
          <w:b/>
          <w:bCs/>
          <w:sz w:val="20"/>
          <w:szCs w:val="20"/>
        </w:rPr>
      </w:pPr>
      <w:r w:rsidRPr="000818C6">
        <w:rPr>
          <w:rFonts w:ascii="Titillium" w:hAnsi="Titillium"/>
          <w:b/>
          <w:bCs/>
          <w:sz w:val="20"/>
          <w:szCs w:val="20"/>
        </w:rPr>
        <w:t>1. Przedstawienie firmy Oferenta oraz opis kompetencji i dostępności specjalistów</w:t>
      </w:r>
    </w:p>
    <w:p w14:paraId="54F72258" w14:textId="77777777" w:rsidR="000818C6" w:rsidRPr="000818C6" w:rsidRDefault="000818C6" w:rsidP="000818C6">
      <w:pPr>
        <w:jc w:val="both"/>
        <w:rPr>
          <w:rFonts w:ascii="Titillium" w:hAnsi="Titillium"/>
          <w:sz w:val="20"/>
          <w:szCs w:val="20"/>
        </w:rPr>
      </w:pPr>
      <w:r w:rsidRPr="000818C6">
        <w:rPr>
          <w:rFonts w:ascii="Titillium" w:hAnsi="Titillium"/>
          <w:sz w:val="20"/>
          <w:szCs w:val="20"/>
        </w:rPr>
        <w:t>Prosimy o podanie:</w:t>
      </w:r>
    </w:p>
    <w:p w14:paraId="27ED7079" w14:textId="77777777" w:rsidR="000818C6" w:rsidRPr="000818C6" w:rsidRDefault="000818C6" w:rsidP="005F357C">
      <w:pPr>
        <w:numPr>
          <w:ilvl w:val="0"/>
          <w:numId w:val="13"/>
        </w:numPr>
        <w:jc w:val="both"/>
        <w:rPr>
          <w:rFonts w:ascii="Titillium" w:hAnsi="Titillium"/>
          <w:sz w:val="20"/>
          <w:szCs w:val="20"/>
        </w:rPr>
      </w:pPr>
      <w:r w:rsidRPr="000818C6">
        <w:rPr>
          <w:rFonts w:ascii="Titillium" w:hAnsi="Titillium"/>
          <w:sz w:val="20"/>
          <w:szCs w:val="20"/>
        </w:rPr>
        <w:t xml:space="preserve">Ogólnej charakterystyki przedsiębiorstwa (rok założenia, wielkość zatrudnienia, struktura organizacyjna) </w:t>
      </w:r>
    </w:p>
    <w:p w14:paraId="5B009803" w14:textId="77777777" w:rsidR="000818C6" w:rsidRPr="000818C6" w:rsidRDefault="000818C6" w:rsidP="005F357C">
      <w:pPr>
        <w:numPr>
          <w:ilvl w:val="0"/>
          <w:numId w:val="13"/>
        </w:numPr>
        <w:jc w:val="both"/>
        <w:rPr>
          <w:rFonts w:ascii="Titillium" w:hAnsi="Titillium"/>
          <w:sz w:val="20"/>
          <w:szCs w:val="20"/>
        </w:rPr>
      </w:pPr>
      <w:r w:rsidRPr="000818C6">
        <w:rPr>
          <w:rFonts w:ascii="Titillium" w:hAnsi="Titillium"/>
          <w:sz w:val="20"/>
          <w:szCs w:val="20"/>
        </w:rPr>
        <w:t xml:space="preserve">Liczby specjalistów posiadających kompetencje w zakresie: </w:t>
      </w:r>
    </w:p>
    <w:p w14:paraId="40D4A4EC" w14:textId="08068271" w:rsidR="000818C6" w:rsidRPr="000818C6" w:rsidRDefault="000818C6" w:rsidP="005F357C">
      <w:pPr>
        <w:numPr>
          <w:ilvl w:val="1"/>
          <w:numId w:val="13"/>
        </w:numPr>
        <w:jc w:val="both"/>
        <w:rPr>
          <w:rFonts w:ascii="Titillium" w:hAnsi="Titillium"/>
          <w:sz w:val="20"/>
          <w:szCs w:val="20"/>
        </w:rPr>
      </w:pPr>
      <w:r w:rsidRPr="000818C6">
        <w:rPr>
          <w:rFonts w:ascii="Titillium" w:hAnsi="Titillium"/>
          <w:sz w:val="20"/>
          <w:szCs w:val="20"/>
        </w:rPr>
        <w:t>Tworzenia aplikacji mobilnych (iOS/Android)</w:t>
      </w:r>
    </w:p>
    <w:p w14:paraId="38C7D8E9" w14:textId="77777777" w:rsidR="000818C6" w:rsidRPr="000818C6" w:rsidRDefault="000818C6" w:rsidP="005F357C">
      <w:pPr>
        <w:numPr>
          <w:ilvl w:val="1"/>
          <w:numId w:val="13"/>
        </w:numPr>
        <w:jc w:val="both"/>
        <w:rPr>
          <w:rFonts w:ascii="Titillium" w:hAnsi="Titillium"/>
          <w:sz w:val="20"/>
          <w:szCs w:val="20"/>
        </w:rPr>
      </w:pPr>
      <w:r w:rsidRPr="000818C6">
        <w:rPr>
          <w:rFonts w:ascii="Titillium" w:hAnsi="Titillium"/>
          <w:sz w:val="20"/>
          <w:szCs w:val="20"/>
        </w:rPr>
        <w:t xml:space="preserve">Programowania aplikacji webowych </w:t>
      </w:r>
    </w:p>
    <w:p w14:paraId="65D9410D" w14:textId="77777777" w:rsidR="000818C6" w:rsidRPr="000818C6" w:rsidRDefault="000818C6" w:rsidP="005F357C">
      <w:pPr>
        <w:numPr>
          <w:ilvl w:val="1"/>
          <w:numId w:val="13"/>
        </w:numPr>
        <w:jc w:val="both"/>
        <w:rPr>
          <w:rFonts w:ascii="Titillium" w:hAnsi="Titillium"/>
          <w:sz w:val="20"/>
          <w:szCs w:val="20"/>
        </w:rPr>
      </w:pPr>
      <w:r w:rsidRPr="000818C6">
        <w:rPr>
          <w:rFonts w:ascii="Titillium" w:hAnsi="Titillium"/>
          <w:sz w:val="20"/>
          <w:szCs w:val="20"/>
        </w:rPr>
        <w:t xml:space="preserve">Projektowania i wdrażania rozwiązań backendowych </w:t>
      </w:r>
    </w:p>
    <w:p w14:paraId="152370C3" w14:textId="77777777" w:rsidR="00DC27EC" w:rsidRPr="000818C6" w:rsidRDefault="00DC27EC" w:rsidP="007D5D99">
      <w:pPr>
        <w:ind w:left="720"/>
        <w:jc w:val="both"/>
        <w:rPr>
          <w:rFonts w:ascii="Titillium" w:hAnsi="Titillium"/>
          <w:sz w:val="20"/>
          <w:szCs w:val="20"/>
        </w:rPr>
      </w:pPr>
    </w:p>
    <w:p w14:paraId="7E0F6663" w14:textId="77777777" w:rsidR="000818C6" w:rsidRPr="000818C6" w:rsidRDefault="000818C6" w:rsidP="000818C6">
      <w:pPr>
        <w:jc w:val="both"/>
        <w:rPr>
          <w:rFonts w:ascii="Titillium" w:hAnsi="Titillium"/>
          <w:b/>
          <w:bCs/>
          <w:sz w:val="20"/>
          <w:szCs w:val="20"/>
        </w:rPr>
      </w:pPr>
      <w:r w:rsidRPr="000818C6">
        <w:rPr>
          <w:rFonts w:ascii="Titillium" w:hAnsi="Titillium"/>
          <w:b/>
          <w:bCs/>
          <w:sz w:val="20"/>
          <w:szCs w:val="20"/>
        </w:rPr>
        <w:t>2. Doświadczenie w zakresie wdrożeń złożonych systemów informatycznych</w:t>
      </w:r>
    </w:p>
    <w:p w14:paraId="2FD7E572" w14:textId="77777777" w:rsidR="000818C6" w:rsidRPr="000818C6" w:rsidRDefault="000818C6" w:rsidP="000818C6">
      <w:pPr>
        <w:jc w:val="both"/>
        <w:rPr>
          <w:rFonts w:ascii="Titillium" w:hAnsi="Titillium"/>
          <w:sz w:val="20"/>
          <w:szCs w:val="20"/>
        </w:rPr>
      </w:pPr>
      <w:r w:rsidRPr="000818C6">
        <w:rPr>
          <w:rFonts w:ascii="Titillium" w:hAnsi="Titillium"/>
          <w:sz w:val="20"/>
          <w:szCs w:val="20"/>
        </w:rPr>
        <w:t>Prosimy o przedstawienie:</w:t>
      </w:r>
    </w:p>
    <w:p w14:paraId="088A0C2D" w14:textId="534FF26A" w:rsidR="000818C6" w:rsidRPr="000818C6" w:rsidRDefault="000818C6" w:rsidP="005F357C">
      <w:pPr>
        <w:numPr>
          <w:ilvl w:val="0"/>
          <w:numId w:val="14"/>
        </w:numPr>
        <w:jc w:val="both"/>
        <w:rPr>
          <w:rFonts w:ascii="Titillium" w:hAnsi="Titillium"/>
          <w:sz w:val="20"/>
          <w:szCs w:val="20"/>
        </w:rPr>
      </w:pPr>
      <w:r w:rsidRPr="000818C6">
        <w:rPr>
          <w:rFonts w:ascii="Titillium" w:hAnsi="Titillium"/>
          <w:sz w:val="20"/>
          <w:szCs w:val="20"/>
        </w:rPr>
        <w:t xml:space="preserve">Wykazu zrealizowanych projektów obejmujących jednoczesne wdrożenie aplikacji mobilnej, webowej i backendu </w:t>
      </w:r>
      <w:r w:rsidR="4A547FCD" w:rsidRPr="15C6E35C">
        <w:rPr>
          <w:rFonts w:ascii="Titillium" w:hAnsi="Titillium"/>
          <w:sz w:val="20"/>
          <w:szCs w:val="20"/>
        </w:rPr>
        <w:t xml:space="preserve"> wraz z dodatkową informacją nt. :</w:t>
      </w:r>
    </w:p>
    <w:p w14:paraId="67E00236" w14:textId="77777777" w:rsidR="000818C6" w:rsidRPr="000818C6" w:rsidRDefault="000818C6" w:rsidP="7F2CA1F7">
      <w:pPr>
        <w:numPr>
          <w:ilvl w:val="1"/>
          <w:numId w:val="14"/>
        </w:numPr>
        <w:jc w:val="both"/>
        <w:rPr>
          <w:rFonts w:ascii="Titillium" w:hAnsi="Titillium"/>
          <w:sz w:val="20"/>
          <w:szCs w:val="20"/>
        </w:rPr>
      </w:pPr>
      <w:r w:rsidRPr="000818C6">
        <w:rPr>
          <w:rFonts w:ascii="Titillium" w:hAnsi="Titillium"/>
          <w:sz w:val="20"/>
          <w:szCs w:val="20"/>
        </w:rPr>
        <w:t xml:space="preserve">Liczby użytkowników końcowych obsługiwanych przez wdrożone systemy </w:t>
      </w:r>
    </w:p>
    <w:p w14:paraId="069B7537" w14:textId="1BCC9792" w:rsidR="005B0D9A" w:rsidRPr="000818C6" w:rsidRDefault="005B0D9A" w:rsidP="7F2CA1F7">
      <w:pPr>
        <w:numPr>
          <w:ilvl w:val="1"/>
          <w:numId w:val="14"/>
        </w:numPr>
        <w:jc w:val="both"/>
        <w:rPr>
          <w:rFonts w:ascii="Titillium" w:hAnsi="Titillium"/>
          <w:sz w:val="20"/>
          <w:szCs w:val="20"/>
        </w:rPr>
      </w:pPr>
      <w:r>
        <w:rPr>
          <w:rFonts w:ascii="Titillium" w:hAnsi="Titillium"/>
          <w:sz w:val="20"/>
          <w:szCs w:val="20"/>
        </w:rPr>
        <w:t>wielkość</w:t>
      </w:r>
    </w:p>
    <w:p w14:paraId="18FD98CA" w14:textId="17DEB125" w:rsidR="002F2C53" w:rsidRDefault="000818C6" w:rsidP="005B0D9A">
      <w:pPr>
        <w:numPr>
          <w:ilvl w:val="0"/>
          <w:numId w:val="14"/>
        </w:numPr>
        <w:jc w:val="both"/>
        <w:rPr>
          <w:rFonts w:ascii="Titillium" w:hAnsi="Titillium"/>
          <w:sz w:val="20"/>
          <w:szCs w:val="20"/>
        </w:rPr>
      </w:pPr>
      <w:r w:rsidRPr="000818C6">
        <w:rPr>
          <w:rFonts w:ascii="Titillium" w:hAnsi="Titillium"/>
          <w:sz w:val="20"/>
          <w:szCs w:val="20"/>
        </w:rPr>
        <w:t xml:space="preserve">Doświadczenia w prowadzeniu projektów metodą Agile/Scrum z Product Ownerem po stronie </w:t>
      </w:r>
      <w:r w:rsidR="00810001">
        <w:rPr>
          <w:rFonts w:ascii="Titillium" w:hAnsi="Titillium"/>
          <w:sz w:val="20"/>
          <w:szCs w:val="20"/>
        </w:rPr>
        <w:t>zamawiającego</w:t>
      </w:r>
    </w:p>
    <w:p w14:paraId="0E6473E2" w14:textId="764E55D7" w:rsidR="00361C2F" w:rsidRPr="00E30654" w:rsidRDefault="00361C2F" w:rsidP="005B0D9A">
      <w:pPr>
        <w:numPr>
          <w:ilvl w:val="0"/>
          <w:numId w:val="14"/>
        </w:numPr>
        <w:jc w:val="both"/>
        <w:rPr>
          <w:rFonts w:ascii="Titillium" w:hAnsi="Titillium"/>
          <w:sz w:val="20"/>
          <w:szCs w:val="20"/>
        </w:rPr>
      </w:pPr>
      <w:r>
        <w:rPr>
          <w:rFonts w:ascii="Titillium" w:hAnsi="Titillium"/>
          <w:sz w:val="20"/>
          <w:szCs w:val="20"/>
        </w:rPr>
        <w:t xml:space="preserve">Doświadczenie w projektach </w:t>
      </w:r>
      <w:r w:rsidR="005A1A32">
        <w:rPr>
          <w:rFonts w:ascii="Titillium" w:hAnsi="Titillium"/>
          <w:sz w:val="20"/>
          <w:szCs w:val="20"/>
        </w:rPr>
        <w:t xml:space="preserve">realizowanych razem z wewnętrznym zespołem deweloperskim </w:t>
      </w:r>
      <w:r w:rsidR="00935C3A">
        <w:rPr>
          <w:rFonts w:ascii="Titillium" w:hAnsi="Titillium"/>
          <w:sz w:val="20"/>
          <w:szCs w:val="20"/>
        </w:rPr>
        <w:t>zamawiającego</w:t>
      </w:r>
    </w:p>
    <w:p w14:paraId="6761D886" w14:textId="5F6ECE04" w:rsidR="2EB9814A" w:rsidRDefault="2EB9814A" w:rsidP="7F2CA1F7">
      <w:pPr>
        <w:numPr>
          <w:ilvl w:val="0"/>
          <w:numId w:val="14"/>
        </w:numPr>
        <w:jc w:val="both"/>
        <w:rPr>
          <w:rFonts w:ascii="Titillium" w:hAnsi="Titillium"/>
          <w:sz w:val="20"/>
          <w:szCs w:val="20"/>
        </w:rPr>
      </w:pPr>
      <w:r w:rsidRPr="7F2CA1F7">
        <w:rPr>
          <w:rFonts w:ascii="Titillium" w:hAnsi="Titillium"/>
          <w:sz w:val="20"/>
          <w:szCs w:val="20"/>
        </w:rPr>
        <w:t>Referencji z co najmniej trzech projektów realizowanych o wartości minimalnej 1 mln złotych każdy</w:t>
      </w:r>
    </w:p>
    <w:p w14:paraId="4376CD61" w14:textId="68BB459E" w:rsidR="7F2CA1F7" w:rsidRDefault="7F2CA1F7" w:rsidP="7F35F6EB">
      <w:pPr>
        <w:ind w:left="720"/>
        <w:jc w:val="both"/>
        <w:rPr>
          <w:rFonts w:ascii="Titillium" w:hAnsi="Titillium"/>
          <w:sz w:val="20"/>
          <w:szCs w:val="20"/>
        </w:rPr>
      </w:pPr>
    </w:p>
    <w:p w14:paraId="071D873C" w14:textId="77777777" w:rsidR="00DC27EC" w:rsidRPr="000818C6" w:rsidRDefault="00DC27EC" w:rsidP="00DC27EC">
      <w:pPr>
        <w:ind w:left="720"/>
        <w:jc w:val="both"/>
        <w:rPr>
          <w:rFonts w:ascii="Titillium" w:hAnsi="Titillium"/>
          <w:sz w:val="20"/>
          <w:szCs w:val="20"/>
        </w:rPr>
      </w:pPr>
    </w:p>
    <w:p w14:paraId="7C5153DF" w14:textId="77777777" w:rsidR="000818C6" w:rsidRPr="000818C6" w:rsidRDefault="000818C6" w:rsidP="000818C6">
      <w:pPr>
        <w:jc w:val="both"/>
        <w:rPr>
          <w:rFonts w:ascii="Titillium" w:hAnsi="Titillium"/>
          <w:b/>
          <w:bCs/>
          <w:sz w:val="20"/>
          <w:szCs w:val="20"/>
        </w:rPr>
      </w:pPr>
      <w:r w:rsidRPr="000818C6">
        <w:rPr>
          <w:rFonts w:ascii="Titillium" w:hAnsi="Titillium"/>
          <w:b/>
          <w:bCs/>
          <w:sz w:val="20"/>
          <w:szCs w:val="20"/>
        </w:rPr>
        <w:t>3. Proponowany skład zespołu projektowego</w:t>
      </w:r>
    </w:p>
    <w:p w14:paraId="570B8241" w14:textId="77777777" w:rsidR="000818C6" w:rsidRPr="000818C6" w:rsidRDefault="000818C6" w:rsidP="000818C6">
      <w:pPr>
        <w:jc w:val="both"/>
        <w:rPr>
          <w:rFonts w:ascii="Titillium" w:hAnsi="Titillium"/>
          <w:sz w:val="20"/>
          <w:szCs w:val="20"/>
        </w:rPr>
      </w:pPr>
      <w:r w:rsidRPr="000818C6">
        <w:rPr>
          <w:rFonts w:ascii="Titillium" w:hAnsi="Titillium"/>
          <w:sz w:val="20"/>
          <w:szCs w:val="20"/>
        </w:rPr>
        <w:t>Prosimy o przedstawienie:</w:t>
      </w:r>
    </w:p>
    <w:p w14:paraId="778D8D5E" w14:textId="77777777" w:rsidR="000818C6" w:rsidRPr="000818C6" w:rsidRDefault="000818C6" w:rsidP="005F357C">
      <w:pPr>
        <w:numPr>
          <w:ilvl w:val="0"/>
          <w:numId w:val="15"/>
        </w:numPr>
        <w:jc w:val="both"/>
        <w:rPr>
          <w:rFonts w:ascii="Titillium" w:hAnsi="Titillium"/>
          <w:sz w:val="20"/>
          <w:szCs w:val="20"/>
        </w:rPr>
      </w:pPr>
      <w:r w:rsidRPr="000818C6">
        <w:rPr>
          <w:rFonts w:ascii="Titillium" w:hAnsi="Titillium"/>
          <w:b/>
          <w:bCs/>
          <w:sz w:val="20"/>
          <w:szCs w:val="20"/>
        </w:rPr>
        <w:t>Przykładowej struktury zespołu</w:t>
      </w:r>
      <w:r w:rsidRPr="000818C6">
        <w:rPr>
          <w:rFonts w:ascii="Titillium" w:hAnsi="Titillium"/>
          <w:sz w:val="20"/>
          <w:szCs w:val="20"/>
        </w:rPr>
        <w:t xml:space="preserve">, np.: </w:t>
      </w:r>
    </w:p>
    <w:p w14:paraId="0C7544F0" w14:textId="77777777" w:rsidR="000818C6" w:rsidRPr="000818C6" w:rsidRDefault="000818C6" w:rsidP="005F357C">
      <w:pPr>
        <w:numPr>
          <w:ilvl w:val="1"/>
          <w:numId w:val="15"/>
        </w:numPr>
        <w:jc w:val="both"/>
        <w:rPr>
          <w:rFonts w:ascii="Titillium" w:hAnsi="Titillium"/>
          <w:sz w:val="20"/>
          <w:szCs w:val="20"/>
        </w:rPr>
      </w:pPr>
      <w:r w:rsidRPr="000818C6">
        <w:rPr>
          <w:rFonts w:ascii="Titillium" w:hAnsi="Titillium"/>
          <w:sz w:val="20"/>
          <w:szCs w:val="20"/>
        </w:rPr>
        <w:t xml:space="preserve">1 x Scrum Master (pełny etat) </w:t>
      </w:r>
    </w:p>
    <w:p w14:paraId="4F6FCDBC" w14:textId="77777777" w:rsidR="000818C6" w:rsidRPr="000818C6" w:rsidRDefault="000818C6" w:rsidP="005F357C">
      <w:pPr>
        <w:numPr>
          <w:ilvl w:val="1"/>
          <w:numId w:val="15"/>
        </w:numPr>
        <w:jc w:val="both"/>
        <w:rPr>
          <w:rFonts w:ascii="Titillium" w:hAnsi="Titillium"/>
          <w:sz w:val="20"/>
          <w:szCs w:val="20"/>
        </w:rPr>
      </w:pPr>
      <w:r w:rsidRPr="000818C6">
        <w:rPr>
          <w:rFonts w:ascii="Titillium" w:hAnsi="Titillium"/>
          <w:sz w:val="20"/>
          <w:szCs w:val="20"/>
        </w:rPr>
        <w:t xml:space="preserve">2 x Senior Mobile Developer (pełny etat) </w:t>
      </w:r>
    </w:p>
    <w:p w14:paraId="0F348C2D" w14:textId="77777777" w:rsidR="000818C6" w:rsidRPr="000818C6" w:rsidRDefault="000818C6" w:rsidP="005F357C">
      <w:pPr>
        <w:numPr>
          <w:ilvl w:val="1"/>
          <w:numId w:val="15"/>
        </w:numPr>
        <w:jc w:val="both"/>
        <w:rPr>
          <w:rFonts w:ascii="Titillium" w:hAnsi="Titillium"/>
          <w:sz w:val="20"/>
          <w:szCs w:val="20"/>
        </w:rPr>
      </w:pPr>
      <w:r w:rsidRPr="000818C6">
        <w:rPr>
          <w:rFonts w:ascii="Titillium" w:hAnsi="Titillium"/>
          <w:sz w:val="20"/>
          <w:szCs w:val="20"/>
        </w:rPr>
        <w:t xml:space="preserve">1 x Senior Frontend Developer (pełny etat) </w:t>
      </w:r>
    </w:p>
    <w:p w14:paraId="6DF25CE2" w14:textId="77777777" w:rsidR="000818C6" w:rsidRPr="000818C6" w:rsidRDefault="000818C6" w:rsidP="005F357C">
      <w:pPr>
        <w:numPr>
          <w:ilvl w:val="1"/>
          <w:numId w:val="15"/>
        </w:numPr>
        <w:jc w:val="both"/>
        <w:rPr>
          <w:rFonts w:ascii="Titillium" w:hAnsi="Titillium"/>
          <w:sz w:val="20"/>
          <w:szCs w:val="20"/>
        </w:rPr>
      </w:pPr>
      <w:r w:rsidRPr="000818C6">
        <w:rPr>
          <w:rFonts w:ascii="Titillium" w:hAnsi="Titillium"/>
          <w:sz w:val="20"/>
          <w:szCs w:val="20"/>
        </w:rPr>
        <w:t xml:space="preserve">2 x Senior Backend Developer (pełny etat) </w:t>
      </w:r>
    </w:p>
    <w:p w14:paraId="05E22F55" w14:textId="77777777" w:rsidR="000818C6" w:rsidRPr="000818C6" w:rsidRDefault="000818C6" w:rsidP="005F357C">
      <w:pPr>
        <w:numPr>
          <w:ilvl w:val="1"/>
          <w:numId w:val="15"/>
        </w:numPr>
        <w:jc w:val="both"/>
        <w:rPr>
          <w:rFonts w:ascii="Titillium" w:hAnsi="Titillium"/>
          <w:sz w:val="20"/>
          <w:szCs w:val="20"/>
        </w:rPr>
      </w:pPr>
      <w:r w:rsidRPr="000818C6">
        <w:rPr>
          <w:rFonts w:ascii="Titillium" w:hAnsi="Titillium"/>
          <w:sz w:val="20"/>
          <w:szCs w:val="20"/>
        </w:rPr>
        <w:t xml:space="preserve">1 x DevOps Engineer (1/2 etatu) </w:t>
      </w:r>
    </w:p>
    <w:p w14:paraId="513E92A4" w14:textId="77777777" w:rsidR="000818C6" w:rsidRPr="000818C6" w:rsidRDefault="000818C6" w:rsidP="005F357C">
      <w:pPr>
        <w:numPr>
          <w:ilvl w:val="1"/>
          <w:numId w:val="15"/>
        </w:numPr>
        <w:jc w:val="both"/>
        <w:rPr>
          <w:rFonts w:ascii="Titillium" w:hAnsi="Titillium"/>
          <w:sz w:val="20"/>
          <w:szCs w:val="20"/>
        </w:rPr>
      </w:pPr>
      <w:r w:rsidRPr="000818C6">
        <w:rPr>
          <w:rFonts w:ascii="Titillium" w:hAnsi="Titillium"/>
          <w:sz w:val="20"/>
          <w:szCs w:val="20"/>
        </w:rPr>
        <w:t xml:space="preserve">2 x QA Engineer (pełny etat) </w:t>
      </w:r>
    </w:p>
    <w:p w14:paraId="688C7159" w14:textId="77777777" w:rsidR="000818C6" w:rsidRPr="000818C6" w:rsidRDefault="000818C6" w:rsidP="005F357C">
      <w:pPr>
        <w:numPr>
          <w:ilvl w:val="1"/>
          <w:numId w:val="15"/>
        </w:numPr>
        <w:jc w:val="both"/>
        <w:rPr>
          <w:rFonts w:ascii="Titillium" w:hAnsi="Titillium"/>
          <w:sz w:val="20"/>
          <w:szCs w:val="20"/>
        </w:rPr>
      </w:pPr>
      <w:r w:rsidRPr="000818C6">
        <w:rPr>
          <w:rFonts w:ascii="Titillium" w:hAnsi="Titillium"/>
          <w:sz w:val="20"/>
          <w:szCs w:val="20"/>
        </w:rPr>
        <w:t xml:space="preserve">1 x UX/UI Designer (3/4 etatu) </w:t>
      </w:r>
    </w:p>
    <w:p w14:paraId="16D917DB" w14:textId="4E67307A" w:rsidR="41BE4AFC" w:rsidRDefault="41BE4AFC" w:rsidP="75EBDA6A">
      <w:pPr>
        <w:ind w:left="709"/>
        <w:jc w:val="both"/>
        <w:rPr>
          <w:rFonts w:ascii="Titillium" w:hAnsi="Titillium"/>
          <w:sz w:val="20"/>
          <w:szCs w:val="20"/>
        </w:rPr>
      </w:pPr>
      <w:r w:rsidRPr="31F43601">
        <w:rPr>
          <w:rFonts w:ascii="Titillium" w:hAnsi="Titillium"/>
          <w:sz w:val="20"/>
          <w:szCs w:val="20"/>
        </w:rPr>
        <w:t>Oraz informacji dla poszczególnych ról na temat:</w:t>
      </w:r>
    </w:p>
    <w:p w14:paraId="490BA42C" w14:textId="327B4154" w:rsidR="41BE4AFC" w:rsidRDefault="41BE4AFC" w:rsidP="393866D7">
      <w:pPr>
        <w:numPr>
          <w:ilvl w:val="1"/>
          <w:numId w:val="15"/>
        </w:numPr>
        <w:jc w:val="both"/>
        <w:rPr>
          <w:rFonts w:ascii="Titillium" w:hAnsi="Titillium"/>
          <w:sz w:val="20"/>
          <w:szCs w:val="20"/>
        </w:rPr>
      </w:pPr>
      <w:r w:rsidRPr="393866D7">
        <w:rPr>
          <w:rFonts w:ascii="Titillium" w:hAnsi="Titillium"/>
          <w:b/>
          <w:bCs/>
          <w:sz w:val="20"/>
          <w:szCs w:val="20"/>
        </w:rPr>
        <w:t>Składu zespołu dedykowanego do projektu</w:t>
      </w:r>
      <w:r w:rsidRPr="393866D7">
        <w:rPr>
          <w:rFonts w:ascii="Titillium" w:hAnsi="Titillium"/>
          <w:sz w:val="20"/>
          <w:szCs w:val="20"/>
        </w:rPr>
        <w:t xml:space="preserve">, zawierającego: </w:t>
      </w:r>
    </w:p>
    <w:p w14:paraId="3484F455" w14:textId="192ACFA2" w:rsidR="41BE4AFC" w:rsidRDefault="41BE4AFC" w:rsidP="393866D7">
      <w:pPr>
        <w:numPr>
          <w:ilvl w:val="2"/>
          <w:numId w:val="15"/>
        </w:numPr>
        <w:jc w:val="both"/>
        <w:rPr>
          <w:rFonts w:ascii="Titillium" w:hAnsi="Titillium"/>
          <w:sz w:val="20"/>
          <w:szCs w:val="20"/>
        </w:rPr>
      </w:pPr>
      <w:r w:rsidRPr="393866D7">
        <w:rPr>
          <w:rFonts w:ascii="Titillium" w:hAnsi="Titillium"/>
          <w:sz w:val="20"/>
          <w:szCs w:val="20"/>
        </w:rPr>
        <w:t xml:space="preserve">Liczbę osób w każdej roli </w:t>
      </w:r>
    </w:p>
    <w:p w14:paraId="14419CC9" w14:textId="2D6D0736" w:rsidR="41BE4AFC" w:rsidRDefault="41BE4AFC" w:rsidP="393866D7">
      <w:pPr>
        <w:numPr>
          <w:ilvl w:val="2"/>
          <w:numId w:val="15"/>
        </w:numPr>
        <w:jc w:val="both"/>
        <w:rPr>
          <w:rFonts w:ascii="Titillium" w:hAnsi="Titillium"/>
          <w:sz w:val="20"/>
          <w:szCs w:val="20"/>
        </w:rPr>
      </w:pPr>
      <w:r w:rsidRPr="393866D7">
        <w:rPr>
          <w:rFonts w:ascii="Titillium" w:hAnsi="Titillium"/>
          <w:sz w:val="20"/>
          <w:szCs w:val="20"/>
        </w:rPr>
        <w:t xml:space="preserve">Wymiar zaangażowania (pełny etat/część etatu) </w:t>
      </w:r>
    </w:p>
    <w:p w14:paraId="29F666F4" w14:textId="1A486467" w:rsidR="41BE4AFC" w:rsidRDefault="41BE4AFC" w:rsidP="393866D7">
      <w:pPr>
        <w:numPr>
          <w:ilvl w:val="2"/>
          <w:numId w:val="15"/>
        </w:numPr>
        <w:jc w:val="both"/>
        <w:rPr>
          <w:rFonts w:ascii="Titillium" w:hAnsi="Titillium"/>
          <w:sz w:val="20"/>
          <w:szCs w:val="20"/>
        </w:rPr>
      </w:pPr>
      <w:r w:rsidRPr="0D55516D">
        <w:rPr>
          <w:rFonts w:ascii="Titillium" w:hAnsi="Titillium"/>
          <w:sz w:val="20"/>
          <w:szCs w:val="20"/>
        </w:rPr>
        <w:t xml:space="preserve">Poziom </w:t>
      </w:r>
      <w:r w:rsidR="7B7D9554" w:rsidRPr="0D55516D">
        <w:rPr>
          <w:rFonts w:ascii="Titillium" w:hAnsi="Titillium"/>
          <w:sz w:val="20"/>
          <w:szCs w:val="20"/>
        </w:rPr>
        <w:t xml:space="preserve">doświadczenia </w:t>
      </w:r>
      <w:r w:rsidRPr="0D55516D">
        <w:rPr>
          <w:rFonts w:ascii="Titillium" w:hAnsi="Titillium"/>
          <w:sz w:val="20"/>
          <w:szCs w:val="20"/>
        </w:rPr>
        <w:t>specjalistów</w:t>
      </w:r>
      <w:r w:rsidR="7404290B" w:rsidRPr="0D55516D">
        <w:rPr>
          <w:rFonts w:ascii="Titillium" w:hAnsi="Titillium"/>
          <w:sz w:val="20"/>
          <w:szCs w:val="20"/>
        </w:rPr>
        <w:t xml:space="preserve"> (np. Junior/Senior)</w:t>
      </w:r>
    </w:p>
    <w:p w14:paraId="560BBD43" w14:textId="4B64E4CF" w:rsidR="393866D7" w:rsidRDefault="393866D7" w:rsidP="393866D7">
      <w:pPr>
        <w:ind w:left="709"/>
        <w:jc w:val="both"/>
        <w:rPr>
          <w:rFonts w:ascii="Titillium" w:hAnsi="Titillium"/>
          <w:sz w:val="20"/>
          <w:szCs w:val="20"/>
        </w:rPr>
      </w:pPr>
    </w:p>
    <w:p w14:paraId="6EE54004" w14:textId="385E61C8" w:rsidR="000818C6" w:rsidRPr="00894AAA" w:rsidRDefault="004F5CEB" w:rsidP="005F357C">
      <w:pPr>
        <w:numPr>
          <w:ilvl w:val="0"/>
          <w:numId w:val="15"/>
        </w:numPr>
        <w:jc w:val="both"/>
        <w:rPr>
          <w:rFonts w:ascii="Titillium" w:hAnsi="Titillium"/>
          <w:sz w:val="20"/>
          <w:szCs w:val="20"/>
        </w:rPr>
      </w:pPr>
      <w:r w:rsidRPr="00894AAA">
        <w:rPr>
          <w:rFonts w:ascii="Titillium" w:hAnsi="Titillium"/>
          <w:b/>
          <w:bCs/>
          <w:sz w:val="20"/>
          <w:szCs w:val="20"/>
        </w:rPr>
        <w:t>Sposobu</w:t>
      </w:r>
      <w:r w:rsidR="008C746A" w:rsidRPr="00894AAA">
        <w:rPr>
          <w:rFonts w:ascii="Titillium" w:hAnsi="Titillium"/>
          <w:b/>
          <w:bCs/>
          <w:sz w:val="20"/>
          <w:szCs w:val="20"/>
        </w:rPr>
        <w:t xml:space="preserve"> ustalania</w:t>
      </w:r>
      <w:r w:rsidR="00ED5E81" w:rsidRPr="00894AAA">
        <w:rPr>
          <w:rFonts w:ascii="Titillium" w:hAnsi="Titillium"/>
          <w:b/>
          <w:bCs/>
          <w:sz w:val="20"/>
          <w:szCs w:val="20"/>
        </w:rPr>
        <w:t>, potrzebnych czasów</w:t>
      </w:r>
      <w:r w:rsidRPr="00894AAA">
        <w:rPr>
          <w:rFonts w:ascii="Titillium" w:hAnsi="Titillium"/>
          <w:b/>
          <w:bCs/>
          <w:sz w:val="20"/>
          <w:szCs w:val="20"/>
        </w:rPr>
        <w:t xml:space="preserve"> oraz </w:t>
      </w:r>
      <w:r w:rsidR="00B52FC4" w:rsidRPr="00894AAA">
        <w:rPr>
          <w:rFonts w:ascii="Titillium" w:hAnsi="Titillium"/>
          <w:b/>
          <w:bCs/>
          <w:sz w:val="20"/>
          <w:szCs w:val="20"/>
        </w:rPr>
        <w:t>m</w:t>
      </w:r>
      <w:r w:rsidR="000818C6" w:rsidRPr="00894AAA">
        <w:rPr>
          <w:rFonts w:ascii="Titillium" w:hAnsi="Titillium"/>
          <w:b/>
          <w:bCs/>
          <w:sz w:val="20"/>
          <w:szCs w:val="20"/>
        </w:rPr>
        <w:t>ożliwości</w:t>
      </w:r>
      <w:r w:rsidR="000818C6" w:rsidRPr="00894AAA">
        <w:rPr>
          <w:rFonts w:ascii="Titillium" w:hAnsi="Titillium"/>
          <w:b/>
          <w:sz w:val="20"/>
          <w:szCs w:val="20"/>
        </w:rPr>
        <w:t xml:space="preserve"> skalowania zespołu</w:t>
      </w:r>
      <w:r w:rsidR="000818C6" w:rsidRPr="00894AAA">
        <w:rPr>
          <w:rFonts w:ascii="Titillium" w:hAnsi="Titillium"/>
          <w:sz w:val="20"/>
          <w:szCs w:val="20"/>
        </w:rPr>
        <w:t xml:space="preserve"> </w:t>
      </w:r>
      <w:r w:rsidR="00B52FC4" w:rsidRPr="00894AAA">
        <w:rPr>
          <w:rFonts w:ascii="Titillium" w:hAnsi="Titillium"/>
          <w:sz w:val="20"/>
          <w:szCs w:val="20"/>
        </w:rPr>
        <w:t>(</w:t>
      </w:r>
      <w:r w:rsidR="000818C6" w:rsidRPr="00894AAA">
        <w:rPr>
          <w:rFonts w:ascii="Titillium" w:hAnsi="Titillium"/>
          <w:sz w:val="20"/>
          <w:szCs w:val="20"/>
        </w:rPr>
        <w:t>w górę lub w dół</w:t>
      </w:r>
      <w:r w:rsidR="00B52FC4" w:rsidRPr="00894AAA">
        <w:rPr>
          <w:rFonts w:ascii="Titillium" w:hAnsi="Titillium"/>
          <w:sz w:val="20"/>
          <w:szCs w:val="20"/>
        </w:rPr>
        <w:t>)</w:t>
      </w:r>
      <w:r w:rsidR="000818C6" w:rsidRPr="00894AAA">
        <w:rPr>
          <w:rFonts w:ascii="Titillium" w:hAnsi="Titillium"/>
          <w:sz w:val="20"/>
          <w:szCs w:val="20"/>
        </w:rPr>
        <w:t xml:space="preserve"> w zależności od potrzeb projektu </w:t>
      </w:r>
    </w:p>
    <w:p w14:paraId="183D8317" w14:textId="77777777" w:rsidR="00DC27EC" w:rsidRPr="00CD3DC4" w:rsidRDefault="00DC27EC" w:rsidP="000818C6">
      <w:pPr>
        <w:jc w:val="both"/>
        <w:rPr>
          <w:rFonts w:ascii="Titillium" w:hAnsi="Titillium"/>
          <w:b/>
          <w:bCs/>
          <w:sz w:val="20"/>
          <w:szCs w:val="20"/>
        </w:rPr>
      </w:pPr>
    </w:p>
    <w:p w14:paraId="6BD5CDBD" w14:textId="77777777" w:rsidR="000818C6" w:rsidRPr="000818C6" w:rsidRDefault="000818C6" w:rsidP="000818C6">
      <w:pPr>
        <w:jc w:val="both"/>
        <w:rPr>
          <w:rFonts w:ascii="Titillium" w:hAnsi="Titillium"/>
          <w:b/>
          <w:bCs/>
          <w:sz w:val="20"/>
          <w:szCs w:val="20"/>
        </w:rPr>
      </w:pPr>
      <w:r w:rsidRPr="000818C6">
        <w:rPr>
          <w:rFonts w:ascii="Titillium" w:hAnsi="Titillium"/>
          <w:b/>
          <w:bCs/>
          <w:sz w:val="20"/>
          <w:szCs w:val="20"/>
        </w:rPr>
        <w:t>4. Szacunkowy czas i koszty realizacji wdrożenia</w:t>
      </w:r>
    </w:p>
    <w:p w14:paraId="0442C845" w14:textId="77777777" w:rsidR="000818C6" w:rsidRPr="000818C6" w:rsidRDefault="000818C6" w:rsidP="000818C6">
      <w:pPr>
        <w:jc w:val="both"/>
        <w:rPr>
          <w:rFonts w:ascii="Titillium" w:hAnsi="Titillium"/>
          <w:sz w:val="20"/>
          <w:szCs w:val="20"/>
        </w:rPr>
      </w:pPr>
      <w:r w:rsidRPr="000818C6">
        <w:rPr>
          <w:rFonts w:ascii="Titillium" w:hAnsi="Titillium"/>
          <w:sz w:val="20"/>
          <w:szCs w:val="20"/>
        </w:rPr>
        <w:t>Prosimy o podanie:</w:t>
      </w:r>
    </w:p>
    <w:p w14:paraId="1109B53E" w14:textId="38F0BA41" w:rsidR="000818C6" w:rsidRPr="000818C6" w:rsidRDefault="000818C6" w:rsidP="005F357C">
      <w:pPr>
        <w:numPr>
          <w:ilvl w:val="0"/>
          <w:numId w:val="16"/>
        </w:numPr>
        <w:jc w:val="both"/>
        <w:rPr>
          <w:rFonts w:ascii="Titillium" w:hAnsi="Titillium"/>
          <w:sz w:val="20"/>
          <w:szCs w:val="20"/>
        </w:rPr>
      </w:pPr>
      <w:r w:rsidRPr="000818C6">
        <w:rPr>
          <w:rFonts w:ascii="Titillium" w:hAnsi="Titillium"/>
          <w:sz w:val="20"/>
          <w:szCs w:val="20"/>
        </w:rPr>
        <w:t xml:space="preserve">Przewidywanego czasu realizacji MVP </w:t>
      </w:r>
      <w:r w:rsidR="1E1C57B5" w:rsidRPr="00575934">
        <w:rPr>
          <w:rFonts w:ascii="Titillium" w:hAnsi="Titillium"/>
          <w:sz w:val="20"/>
          <w:szCs w:val="20"/>
        </w:rPr>
        <w:t>w</w:t>
      </w:r>
      <w:r w:rsidR="04CBD055" w:rsidRPr="00575934">
        <w:rPr>
          <w:rFonts w:ascii="Titillium" w:hAnsi="Titillium"/>
          <w:sz w:val="20"/>
          <w:szCs w:val="20"/>
        </w:rPr>
        <w:t xml:space="preserve"> </w:t>
      </w:r>
      <w:r w:rsidR="1E1C57B5" w:rsidRPr="3DA3147C">
        <w:rPr>
          <w:rFonts w:ascii="Titillium" w:hAnsi="Titillium"/>
          <w:sz w:val="20"/>
          <w:szCs w:val="20"/>
        </w:rPr>
        <w:t xml:space="preserve">miesiącach (od do) </w:t>
      </w:r>
      <w:r w:rsidR="553101EA" w:rsidRPr="4C521FEF">
        <w:rPr>
          <w:rFonts w:ascii="Titillium" w:hAnsi="Titillium"/>
          <w:sz w:val="20"/>
          <w:szCs w:val="20"/>
        </w:rPr>
        <w:t xml:space="preserve">czyli funkcjonalności określonej w punkcie </w:t>
      </w:r>
      <w:r w:rsidR="553101EA" w:rsidRPr="2A89DCAB">
        <w:rPr>
          <w:rFonts w:ascii="Titillium" w:hAnsi="Titillium"/>
          <w:sz w:val="20"/>
          <w:szCs w:val="20"/>
        </w:rPr>
        <w:t>3</w:t>
      </w:r>
      <w:r w:rsidR="43CACAEF" w:rsidRPr="2A89DCAB">
        <w:rPr>
          <w:rFonts w:ascii="Titillium" w:hAnsi="Titillium"/>
          <w:sz w:val="20"/>
          <w:szCs w:val="20"/>
        </w:rPr>
        <w:t xml:space="preserve"> (zakres</w:t>
      </w:r>
      <w:r w:rsidR="553101EA" w:rsidRPr="2A89DCAB">
        <w:rPr>
          <w:rFonts w:ascii="Titillium" w:hAnsi="Titillium"/>
          <w:sz w:val="20"/>
          <w:szCs w:val="20"/>
        </w:rPr>
        <w:t xml:space="preserve"> </w:t>
      </w:r>
      <w:r w:rsidR="43CACAEF" w:rsidRPr="6B8886FC">
        <w:rPr>
          <w:rFonts w:ascii="Titillium" w:hAnsi="Titillium"/>
          <w:sz w:val="20"/>
          <w:szCs w:val="20"/>
        </w:rPr>
        <w:t>funkcjonalnych prac)</w:t>
      </w:r>
      <w:r w:rsidR="553101EA" w:rsidRPr="6B8886FC">
        <w:rPr>
          <w:rFonts w:ascii="Titillium" w:hAnsi="Titillium"/>
          <w:sz w:val="20"/>
          <w:szCs w:val="20"/>
        </w:rPr>
        <w:t xml:space="preserve"> </w:t>
      </w:r>
      <w:r w:rsidR="553101EA" w:rsidRPr="2A89DCAB">
        <w:rPr>
          <w:rFonts w:ascii="Titillium" w:hAnsi="Titillium"/>
          <w:sz w:val="20"/>
          <w:szCs w:val="20"/>
        </w:rPr>
        <w:t xml:space="preserve">zdefiniowanej jako </w:t>
      </w:r>
      <w:r w:rsidR="02A5327C" w:rsidRPr="6B8886FC">
        <w:rPr>
          <w:rFonts w:ascii="Titillium" w:hAnsi="Titillium"/>
          <w:sz w:val="20"/>
          <w:szCs w:val="20"/>
        </w:rPr>
        <w:t>“</w:t>
      </w:r>
      <w:r w:rsidR="553101EA" w:rsidRPr="6B8886FC">
        <w:rPr>
          <w:rFonts w:ascii="Titillium" w:hAnsi="Titillium"/>
          <w:sz w:val="20"/>
          <w:szCs w:val="20"/>
        </w:rPr>
        <w:t>M</w:t>
      </w:r>
      <w:r w:rsidR="039733ED" w:rsidRPr="6B8886FC">
        <w:rPr>
          <w:rFonts w:ascii="Titillium" w:hAnsi="Titillium"/>
          <w:sz w:val="20"/>
          <w:szCs w:val="20"/>
        </w:rPr>
        <w:t>USI BYĆ</w:t>
      </w:r>
      <w:r w:rsidR="3355958F" w:rsidRPr="6B8886FC">
        <w:rPr>
          <w:rFonts w:ascii="Titillium" w:hAnsi="Titillium"/>
          <w:sz w:val="20"/>
          <w:szCs w:val="20"/>
        </w:rPr>
        <w:t>”</w:t>
      </w:r>
      <w:r w:rsidR="039733ED" w:rsidRPr="6B8886FC">
        <w:rPr>
          <w:rFonts w:ascii="Titillium" w:hAnsi="Titillium"/>
          <w:sz w:val="20"/>
          <w:szCs w:val="20"/>
        </w:rPr>
        <w:t>.</w:t>
      </w:r>
    </w:p>
    <w:p w14:paraId="3C7ACB83" w14:textId="77777777" w:rsidR="000818C6" w:rsidRPr="000818C6" w:rsidRDefault="000818C6" w:rsidP="005F357C">
      <w:pPr>
        <w:numPr>
          <w:ilvl w:val="0"/>
          <w:numId w:val="16"/>
        </w:numPr>
        <w:jc w:val="both"/>
        <w:rPr>
          <w:rFonts w:ascii="Titillium" w:hAnsi="Titillium"/>
          <w:sz w:val="20"/>
          <w:szCs w:val="20"/>
        </w:rPr>
      </w:pPr>
      <w:r w:rsidRPr="000818C6">
        <w:rPr>
          <w:rFonts w:ascii="Titillium" w:hAnsi="Titillium"/>
          <w:b/>
          <w:bCs/>
          <w:sz w:val="20"/>
          <w:szCs w:val="20"/>
        </w:rPr>
        <w:t>Stawek godzinowych</w:t>
      </w:r>
      <w:r w:rsidRPr="000818C6">
        <w:rPr>
          <w:rFonts w:ascii="Titillium" w:hAnsi="Titillium"/>
          <w:sz w:val="20"/>
          <w:szCs w:val="20"/>
        </w:rPr>
        <w:t xml:space="preserve"> poszczególnych ról w modelu T&amp;M: </w:t>
      </w:r>
    </w:p>
    <w:p w14:paraId="4DDE3F13" w14:textId="5AEB8949" w:rsidR="000818C6" w:rsidRPr="000818C6" w:rsidRDefault="000818C6" w:rsidP="005F357C">
      <w:pPr>
        <w:numPr>
          <w:ilvl w:val="1"/>
          <w:numId w:val="16"/>
        </w:numPr>
        <w:jc w:val="both"/>
        <w:rPr>
          <w:rFonts w:ascii="Titillium" w:hAnsi="Titillium"/>
          <w:sz w:val="20"/>
          <w:szCs w:val="20"/>
        </w:rPr>
      </w:pPr>
      <w:r w:rsidRPr="000818C6">
        <w:rPr>
          <w:rFonts w:ascii="Titillium" w:hAnsi="Titillium"/>
          <w:sz w:val="20"/>
          <w:szCs w:val="20"/>
        </w:rPr>
        <w:t xml:space="preserve">Scrum Master </w:t>
      </w:r>
      <w:r w:rsidR="00E8531C">
        <w:rPr>
          <w:rFonts w:ascii="Titillium" w:hAnsi="Titillium"/>
          <w:sz w:val="20"/>
          <w:szCs w:val="20"/>
        </w:rPr>
        <w:t>/ Ag</w:t>
      </w:r>
      <w:r w:rsidR="00831434">
        <w:rPr>
          <w:rFonts w:ascii="Titillium" w:hAnsi="Titillium"/>
          <w:sz w:val="20"/>
          <w:szCs w:val="20"/>
        </w:rPr>
        <w:t>ile Coach</w:t>
      </w:r>
    </w:p>
    <w:p w14:paraId="6226979D" w14:textId="77777777" w:rsidR="000818C6" w:rsidRPr="000818C6" w:rsidRDefault="000818C6" w:rsidP="005F357C">
      <w:pPr>
        <w:numPr>
          <w:ilvl w:val="1"/>
          <w:numId w:val="16"/>
        </w:numPr>
        <w:jc w:val="both"/>
        <w:rPr>
          <w:rFonts w:ascii="Titillium" w:hAnsi="Titillium"/>
          <w:sz w:val="20"/>
          <w:szCs w:val="20"/>
        </w:rPr>
      </w:pPr>
      <w:r w:rsidRPr="000818C6">
        <w:rPr>
          <w:rFonts w:ascii="Titillium" w:hAnsi="Titillium"/>
          <w:sz w:val="20"/>
          <w:szCs w:val="20"/>
        </w:rPr>
        <w:t xml:space="preserve">Senior Developer (mobile/web/backend) </w:t>
      </w:r>
    </w:p>
    <w:p w14:paraId="7D934875" w14:textId="77777777" w:rsidR="000818C6" w:rsidRPr="000818C6" w:rsidRDefault="000818C6" w:rsidP="005F357C">
      <w:pPr>
        <w:numPr>
          <w:ilvl w:val="1"/>
          <w:numId w:val="16"/>
        </w:numPr>
        <w:jc w:val="both"/>
        <w:rPr>
          <w:rFonts w:ascii="Titillium" w:hAnsi="Titillium"/>
          <w:sz w:val="20"/>
          <w:szCs w:val="20"/>
        </w:rPr>
      </w:pPr>
      <w:r w:rsidRPr="000818C6">
        <w:rPr>
          <w:rFonts w:ascii="Titillium" w:hAnsi="Titillium"/>
          <w:sz w:val="20"/>
          <w:szCs w:val="20"/>
        </w:rPr>
        <w:t xml:space="preserve">Mid Developer (mobile/web/backend) </w:t>
      </w:r>
    </w:p>
    <w:p w14:paraId="164FBC53" w14:textId="77777777" w:rsidR="000818C6" w:rsidRPr="000818C6" w:rsidRDefault="000818C6" w:rsidP="005F357C">
      <w:pPr>
        <w:numPr>
          <w:ilvl w:val="1"/>
          <w:numId w:val="16"/>
        </w:numPr>
        <w:jc w:val="both"/>
        <w:rPr>
          <w:rFonts w:ascii="Titillium" w:hAnsi="Titillium"/>
          <w:sz w:val="20"/>
          <w:szCs w:val="20"/>
        </w:rPr>
      </w:pPr>
      <w:r w:rsidRPr="000818C6">
        <w:rPr>
          <w:rFonts w:ascii="Titillium" w:hAnsi="Titillium"/>
          <w:sz w:val="20"/>
          <w:szCs w:val="20"/>
        </w:rPr>
        <w:t xml:space="preserve">Junior Developer (mobile/web/backend) </w:t>
      </w:r>
    </w:p>
    <w:p w14:paraId="0BF86D89" w14:textId="77777777" w:rsidR="000818C6" w:rsidRPr="000818C6" w:rsidRDefault="000818C6" w:rsidP="005F357C">
      <w:pPr>
        <w:numPr>
          <w:ilvl w:val="1"/>
          <w:numId w:val="16"/>
        </w:numPr>
        <w:jc w:val="both"/>
        <w:rPr>
          <w:rFonts w:ascii="Titillium" w:hAnsi="Titillium"/>
          <w:sz w:val="20"/>
          <w:szCs w:val="20"/>
        </w:rPr>
      </w:pPr>
      <w:r w:rsidRPr="000818C6">
        <w:rPr>
          <w:rFonts w:ascii="Titillium" w:hAnsi="Titillium"/>
          <w:sz w:val="20"/>
          <w:szCs w:val="20"/>
        </w:rPr>
        <w:t xml:space="preserve">QA Engineer / Tester </w:t>
      </w:r>
    </w:p>
    <w:p w14:paraId="548EC8C8" w14:textId="77777777" w:rsidR="000818C6" w:rsidRPr="000818C6" w:rsidRDefault="000818C6" w:rsidP="005F357C">
      <w:pPr>
        <w:numPr>
          <w:ilvl w:val="1"/>
          <w:numId w:val="16"/>
        </w:numPr>
        <w:jc w:val="both"/>
        <w:rPr>
          <w:rFonts w:ascii="Titillium" w:hAnsi="Titillium"/>
          <w:sz w:val="20"/>
          <w:szCs w:val="20"/>
        </w:rPr>
      </w:pPr>
      <w:r w:rsidRPr="000818C6">
        <w:rPr>
          <w:rFonts w:ascii="Titillium" w:hAnsi="Titillium"/>
          <w:sz w:val="20"/>
          <w:szCs w:val="20"/>
        </w:rPr>
        <w:t xml:space="preserve">DevOps Engineer </w:t>
      </w:r>
    </w:p>
    <w:p w14:paraId="04B97A59" w14:textId="77777777" w:rsidR="000818C6" w:rsidRPr="000818C6" w:rsidRDefault="000818C6" w:rsidP="005F357C">
      <w:pPr>
        <w:numPr>
          <w:ilvl w:val="1"/>
          <w:numId w:val="16"/>
        </w:numPr>
        <w:jc w:val="both"/>
        <w:rPr>
          <w:rFonts w:ascii="Titillium" w:hAnsi="Titillium"/>
          <w:sz w:val="20"/>
          <w:szCs w:val="20"/>
        </w:rPr>
      </w:pPr>
      <w:r w:rsidRPr="000818C6">
        <w:rPr>
          <w:rFonts w:ascii="Titillium" w:hAnsi="Titillium"/>
          <w:sz w:val="20"/>
          <w:szCs w:val="20"/>
        </w:rPr>
        <w:t xml:space="preserve">UX/UI Designer </w:t>
      </w:r>
    </w:p>
    <w:p w14:paraId="05F538C2" w14:textId="77777777" w:rsidR="00DC27EC" w:rsidRPr="00CD3DC4" w:rsidRDefault="00DC27EC" w:rsidP="000818C6">
      <w:pPr>
        <w:jc w:val="both"/>
        <w:rPr>
          <w:rFonts w:ascii="Titillium" w:hAnsi="Titillium"/>
          <w:b/>
          <w:bCs/>
          <w:sz w:val="20"/>
          <w:szCs w:val="20"/>
        </w:rPr>
      </w:pPr>
    </w:p>
    <w:p w14:paraId="0628BACC" w14:textId="77777777" w:rsidR="000818C6" w:rsidRPr="000818C6" w:rsidRDefault="000818C6" w:rsidP="000818C6">
      <w:pPr>
        <w:jc w:val="both"/>
        <w:rPr>
          <w:rFonts w:ascii="Titillium" w:hAnsi="Titillium"/>
          <w:b/>
          <w:bCs/>
          <w:sz w:val="20"/>
          <w:szCs w:val="20"/>
        </w:rPr>
      </w:pPr>
      <w:r w:rsidRPr="000818C6">
        <w:rPr>
          <w:rFonts w:ascii="Titillium" w:hAnsi="Titillium"/>
          <w:b/>
          <w:bCs/>
          <w:sz w:val="20"/>
          <w:szCs w:val="20"/>
        </w:rPr>
        <w:t>5. Sposób realizacji wymagań biznesowych w proponowanym rozwiązaniu</w:t>
      </w:r>
    </w:p>
    <w:p w14:paraId="6392DA81" w14:textId="5E61EC3C" w:rsidR="000818C6" w:rsidRPr="000818C6" w:rsidRDefault="000818C6" w:rsidP="000818C6">
      <w:pPr>
        <w:jc w:val="both"/>
        <w:rPr>
          <w:rFonts w:ascii="Titillium" w:hAnsi="Titillium"/>
          <w:sz w:val="20"/>
          <w:szCs w:val="20"/>
        </w:rPr>
      </w:pPr>
      <w:r w:rsidRPr="000818C6">
        <w:rPr>
          <w:rFonts w:ascii="Titillium" w:hAnsi="Titillium"/>
          <w:sz w:val="20"/>
          <w:szCs w:val="20"/>
        </w:rPr>
        <w:t>Prosimy o opisanie</w:t>
      </w:r>
      <w:r w:rsidR="2A502FA0" w:rsidRPr="5E120D1B">
        <w:rPr>
          <w:rFonts w:ascii="Titillium" w:hAnsi="Titillium"/>
          <w:sz w:val="20"/>
          <w:szCs w:val="20"/>
        </w:rPr>
        <w:t xml:space="preserve"> stosowanej </w:t>
      </w:r>
      <w:r w:rsidR="2A502FA0" w:rsidRPr="338E447D">
        <w:rPr>
          <w:rFonts w:ascii="Titillium" w:hAnsi="Titillium"/>
          <w:sz w:val="20"/>
          <w:szCs w:val="20"/>
        </w:rPr>
        <w:t xml:space="preserve">metodyki projektowej bazującej na </w:t>
      </w:r>
      <w:r w:rsidR="2A502FA0" w:rsidRPr="1C092DEE">
        <w:rPr>
          <w:rFonts w:ascii="Titillium" w:hAnsi="Titillium"/>
          <w:sz w:val="20"/>
          <w:szCs w:val="20"/>
        </w:rPr>
        <w:t xml:space="preserve">Państwa </w:t>
      </w:r>
      <w:r w:rsidR="2A502FA0" w:rsidRPr="070E2C43">
        <w:rPr>
          <w:rFonts w:ascii="Titillium" w:hAnsi="Titillium"/>
          <w:sz w:val="20"/>
          <w:szCs w:val="20"/>
        </w:rPr>
        <w:t>do</w:t>
      </w:r>
      <w:r w:rsidR="289757DE" w:rsidRPr="070E2C43">
        <w:rPr>
          <w:rFonts w:ascii="Titillium" w:hAnsi="Titillium"/>
          <w:sz w:val="20"/>
          <w:szCs w:val="20"/>
        </w:rPr>
        <w:t>świadczenia</w:t>
      </w:r>
      <w:r w:rsidR="02FA320A" w:rsidRPr="070E2C43">
        <w:rPr>
          <w:rFonts w:ascii="Titillium" w:hAnsi="Titillium"/>
          <w:sz w:val="20"/>
          <w:szCs w:val="20"/>
        </w:rPr>
        <w:t xml:space="preserve">ch </w:t>
      </w:r>
      <w:r w:rsidR="02FA320A" w:rsidRPr="6E82C978">
        <w:rPr>
          <w:rFonts w:ascii="Titillium" w:hAnsi="Titillium"/>
          <w:sz w:val="20"/>
          <w:szCs w:val="20"/>
        </w:rPr>
        <w:t xml:space="preserve">w </w:t>
      </w:r>
      <w:r w:rsidR="02FA320A" w:rsidRPr="070E2C43">
        <w:rPr>
          <w:rFonts w:ascii="Titillium" w:hAnsi="Titillium"/>
          <w:sz w:val="20"/>
          <w:szCs w:val="20"/>
        </w:rPr>
        <w:t>zakresie</w:t>
      </w:r>
      <w:r w:rsidRPr="000818C6">
        <w:rPr>
          <w:rFonts w:ascii="Titillium" w:hAnsi="Titillium"/>
          <w:sz w:val="20"/>
          <w:szCs w:val="20"/>
        </w:rPr>
        <w:t>:</w:t>
      </w:r>
    </w:p>
    <w:p w14:paraId="13D58220" w14:textId="6DF935B4" w:rsidR="000818C6" w:rsidRPr="000818C6" w:rsidRDefault="000818C6" w:rsidP="005F357C">
      <w:pPr>
        <w:numPr>
          <w:ilvl w:val="0"/>
          <w:numId w:val="17"/>
        </w:numPr>
        <w:jc w:val="both"/>
        <w:rPr>
          <w:rFonts w:ascii="Titillium" w:hAnsi="Titillium"/>
          <w:sz w:val="20"/>
          <w:szCs w:val="20"/>
        </w:rPr>
      </w:pPr>
      <w:r w:rsidRPr="1C092DEE">
        <w:rPr>
          <w:rFonts w:ascii="Titillium" w:hAnsi="Titillium"/>
          <w:sz w:val="20"/>
          <w:szCs w:val="20"/>
        </w:rPr>
        <w:t>Proces</w:t>
      </w:r>
      <w:r w:rsidRPr="000818C6">
        <w:rPr>
          <w:rFonts w:ascii="Titillium" w:hAnsi="Titillium"/>
          <w:sz w:val="20"/>
          <w:szCs w:val="20"/>
        </w:rPr>
        <w:t xml:space="preserve"> współpracy z Product Ownerem po stronie Zamawiającego</w:t>
      </w:r>
      <w:r w:rsidR="3012D873" w:rsidRPr="6E82C978">
        <w:rPr>
          <w:rFonts w:ascii="Titillium" w:hAnsi="Titillium"/>
          <w:sz w:val="20"/>
          <w:szCs w:val="20"/>
        </w:rPr>
        <w:t>,</w:t>
      </w:r>
      <w:r w:rsidRPr="000818C6">
        <w:rPr>
          <w:rFonts w:ascii="Titillium" w:hAnsi="Titillium"/>
          <w:sz w:val="20"/>
          <w:szCs w:val="20"/>
        </w:rPr>
        <w:t xml:space="preserve"> </w:t>
      </w:r>
    </w:p>
    <w:p w14:paraId="00EDB163" w14:textId="1DDE8EBB" w:rsidR="000818C6" w:rsidRPr="000818C6" w:rsidRDefault="000818C6" w:rsidP="005F357C">
      <w:pPr>
        <w:numPr>
          <w:ilvl w:val="0"/>
          <w:numId w:val="17"/>
        </w:numPr>
        <w:jc w:val="both"/>
        <w:rPr>
          <w:rFonts w:ascii="Titillium" w:hAnsi="Titillium"/>
          <w:sz w:val="20"/>
          <w:szCs w:val="20"/>
        </w:rPr>
      </w:pPr>
      <w:r w:rsidRPr="1C092DEE">
        <w:rPr>
          <w:rFonts w:ascii="Titillium" w:hAnsi="Titillium"/>
          <w:sz w:val="20"/>
          <w:szCs w:val="20"/>
        </w:rPr>
        <w:t>Spos</w:t>
      </w:r>
      <w:r w:rsidR="05666D0B" w:rsidRPr="1C092DEE">
        <w:rPr>
          <w:rFonts w:ascii="Titillium" w:hAnsi="Titillium"/>
          <w:sz w:val="20"/>
          <w:szCs w:val="20"/>
        </w:rPr>
        <w:t>ób</w:t>
      </w:r>
      <w:r w:rsidRPr="000818C6">
        <w:rPr>
          <w:rFonts w:ascii="Titillium" w:hAnsi="Titillium"/>
          <w:sz w:val="20"/>
          <w:szCs w:val="20"/>
        </w:rPr>
        <w:t xml:space="preserve"> zbierania i refinementu wymagań w podejściu Agile</w:t>
      </w:r>
      <w:r w:rsidR="772B1272" w:rsidRPr="6E82C978">
        <w:rPr>
          <w:rFonts w:ascii="Titillium" w:hAnsi="Titillium"/>
          <w:sz w:val="20"/>
          <w:szCs w:val="20"/>
        </w:rPr>
        <w:t>,</w:t>
      </w:r>
      <w:r w:rsidRPr="000818C6">
        <w:rPr>
          <w:rFonts w:ascii="Titillium" w:hAnsi="Titillium"/>
          <w:sz w:val="20"/>
          <w:szCs w:val="20"/>
        </w:rPr>
        <w:t xml:space="preserve"> </w:t>
      </w:r>
    </w:p>
    <w:p w14:paraId="39BAD970" w14:textId="1BCF061A" w:rsidR="000818C6" w:rsidRPr="000818C6" w:rsidRDefault="000818C6" w:rsidP="005F357C">
      <w:pPr>
        <w:numPr>
          <w:ilvl w:val="0"/>
          <w:numId w:val="17"/>
        </w:numPr>
        <w:jc w:val="both"/>
        <w:rPr>
          <w:rFonts w:ascii="Titillium" w:hAnsi="Titillium"/>
          <w:sz w:val="20"/>
          <w:szCs w:val="20"/>
        </w:rPr>
      </w:pPr>
      <w:r w:rsidRPr="000818C6">
        <w:rPr>
          <w:rFonts w:ascii="Titillium" w:hAnsi="Titillium"/>
          <w:sz w:val="20"/>
          <w:szCs w:val="20"/>
        </w:rPr>
        <w:t>Metodyki szacowania zadań (story points, godziny</w:t>
      </w:r>
      <w:r w:rsidRPr="6E82C978">
        <w:rPr>
          <w:rFonts w:ascii="Titillium" w:hAnsi="Titillium"/>
          <w:sz w:val="20"/>
          <w:szCs w:val="20"/>
        </w:rPr>
        <w:t>)</w:t>
      </w:r>
      <w:r w:rsidR="2CC1BAC0" w:rsidRPr="6E82C978">
        <w:rPr>
          <w:rFonts w:ascii="Titillium" w:hAnsi="Titillium"/>
          <w:sz w:val="20"/>
          <w:szCs w:val="20"/>
        </w:rPr>
        <w:t>,</w:t>
      </w:r>
      <w:r w:rsidRPr="000818C6">
        <w:rPr>
          <w:rFonts w:ascii="Titillium" w:hAnsi="Titillium"/>
          <w:sz w:val="20"/>
          <w:szCs w:val="20"/>
        </w:rPr>
        <w:t xml:space="preserve"> </w:t>
      </w:r>
    </w:p>
    <w:p w14:paraId="5034798D" w14:textId="6E113EE0" w:rsidR="000818C6" w:rsidRDefault="000818C6" w:rsidP="005F357C">
      <w:pPr>
        <w:numPr>
          <w:ilvl w:val="0"/>
          <w:numId w:val="17"/>
        </w:numPr>
        <w:jc w:val="both"/>
        <w:rPr>
          <w:rFonts w:ascii="Titillium" w:hAnsi="Titillium"/>
          <w:sz w:val="20"/>
          <w:szCs w:val="20"/>
        </w:rPr>
      </w:pPr>
      <w:r w:rsidRPr="000818C6">
        <w:rPr>
          <w:rFonts w:ascii="Titillium" w:hAnsi="Titillium"/>
          <w:sz w:val="20"/>
          <w:szCs w:val="20"/>
        </w:rPr>
        <w:t>Podejścia do zarządzania zmianami w trakcie sprintów</w:t>
      </w:r>
      <w:r w:rsidR="1889B434" w:rsidRPr="6E82C978">
        <w:rPr>
          <w:rFonts w:ascii="Titillium" w:hAnsi="Titillium"/>
          <w:sz w:val="20"/>
          <w:szCs w:val="20"/>
        </w:rPr>
        <w:t>.</w:t>
      </w:r>
      <w:r w:rsidRPr="000818C6">
        <w:rPr>
          <w:rFonts w:ascii="Titillium" w:hAnsi="Titillium"/>
          <w:sz w:val="20"/>
          <w:szCs w:val="20"/>
        </w:rPr>
        <w:t xml:space="preserve"> </w:t>
      </w:r>
    </w:p>
    <w:p w14:paraId="5530B516" w14:textId="77777777" w:rsidR="004C1734" w:rsidRDefault="004C1734" w:rsidP="004C1734">
      <w:pPr>
        <w:jc w:val="both"/>
        <w:rPr>
          <w:rFonts w:ascii="Titillium" w:hAnsi="Titillium"/>
          <w:sz w:val="20"/>
          <w:szCs w:val="20"/>
        </w:rPr>
      </w:pPr>
    </w:p>
    <w:p w14:paraId="4EAEC846" w14:textId="77777777" w:rsidR="004C1734" w:rsidRPr="004C1734" w:rsidRDefault="004C1734" w:rsidP="004C1734">
      <w:pPr>
        <w:jc w:val="both"/>
        <w:rPr>
          <w:rFonts w:ascii="Titillium" w:hAnsi="Titillium"/>
          <w:b/>
          <w:bCs/>
          <w:sz w:val="20"/>
          <w:szCs w:val="20"/>
        </w:rPr>
      </w:pPr>
      <w:r w:rsidRPr="004C1734">
        <w:rPr>
          <w:rFonts w:ascii="Titillium" w:hAnsi="Titillium"/>
          <w:b/>
          <w:bCs/>
          <w:sz w:val="20"/>
          <w:szCs w:val="20"/>
        </w:rPr>
        <w:t>6. Metodyka analizy biznesowej i projektowania rozwiązania</w:t>
      </w:r>
    </w:p>
    <w:p w14:paraId="33A8736E" w14:textId="77777777" w:rsidR="00DA3E93" w:rsidRPr="00DA3E93" w:rsidRDefault="00DA3E93" w:rsidP="00DA3E93">
      <w:pPr>
        <w:jc w:val="both"/>
        <w:rPr>
          <w:rFonts w:ascii="Titillium" w:hAnsi="Titillium"/>
          <w:sz w:val="20"/>
          <w:szCs w:val="20"/>
        </w:rPr>
      </w:pPr>
      <w:r w:rsidRPr="00DA3E93">
        <w:rPr>
          <w:rFonts w:ascii="Titillium" w:hAnsi="Titillium"/>
          <w:sz w:val="20"/>
          <w:szCs w:val="20"/>
        </w:rPr>
        <w:t>Prosimy o przedstawienie:</w:t>
      </w:r>
    </w:p>
    <w:p w14:paraId="60610845" w14:textId="61B35696" w:rsidR="00DA3E93" w:rsidRPr="00DA3E93" w:rsidRDefault="00DA3E93" w:rsidP="005F357C">
      <w:pPr>
        <w:numPr>
          <w:ilvl w:val="0"/>
          <w:numId w:val="22"/>
        </w:numPr>
        <w:jc w:val="both"/>
        <w:rPr>
          <w:rFonts w:ascii="Titillium" w:hAnsi="Titillium"/>
          <w:sz w:val="20"/>
          <w:szCs w:val="20"/>
        </w:rPr>
      </w:pPr>
      <w:r w:rsidRPr="00DA3E93">
        <w:rPr>
          <w:rFonts w:ascii="Titillium" w:hAnsi="Titillium"/>
          <w:b/>
          <w:bCs/>
          <w:sz w:val="20"/>
          <w:szCs w:val="20"/>
        </w:rPr>
        <w:t>Stosowanych metodyk analizy biznesowej</w:t>
      </w:r>
      <w:r>
        <w:rPr>
          <w:rFonts w:ascii="Titillium" w:hAnsi="Titillium"/>
          <w:b/>
          <w:bCs/>
          <w:sz w:val="20"/>
          <w:szCs w:val="20"/>
        </w:rPr>
        <w:t xml:space="preserve"> i systemowej</w:t>
      </w:r>
      <w:r w:rsidRPr="00DA3E93">
        <w:rPr>
          <w:rFonts w:ascii="Titillium" w:hAnsi="Titillium"/>
          <w:sz w:val="20"/>
          <w:szCs w:val="20"/>
        </w:rPr>
        <w:t xml:space="preserve">: </w:t>
      </w:r>
    </w:p>
    <w:p w14:paraId="7A4B9679" w14:textId="12E475E6" w:rsidR="003247BF" w:rsidRDefault="003247BF" w:rsidP="005F357C">
      <w:pPr>
        <w:numPr>
          <w:ilvl w:val="1"/>
          <w:numId w:val="22"/>
        </w:numPr>
        <w:jc w:val="both"/>
        <w:rPr>
          <w:rFonts w:ascii="Titillium" w:hAnsi="Titillium"/>
          <w:sz w:val="20"/>
          <w:szCs w:val="20"/>
        </w:rPr>
      </w:pPr>
      <w:r w:rsidRPr="003247BF">
        <w:rPr>
          <w:rFonts w:ascii="Titillium" w:hAnsi="Titillium"/>
          <w:sz w:val="20"/>
          <w:szCs w:val="20"/>
        </w:rPr>
        <w:t xml:space="preserve">Jakie techniki </w:t>
      </w:r>
      <w:r w:rsidR="3B448285" w:rsidRPr="3D7CA857">
        <w:rPr>
          <w:rFonts w:ascii="Titillium" w:hAnsi="Titillium"/>
          <w:sz w:val="20"/>
          <w:szCs w:val="20"/>
        </w:rPr>
        <w:t xml:space="preserve">są </w:t>
      </w:r>
      <w:r w:rsidRPr="3D7CA857">
        <w:rPr>
          <w:rFonts w:ascii="Titillium" w:hAnsi="Titillium"/>
          <w:sz w:val="20"/>
          <w:szCs w:val="20"/>
        </w:rPr>
        <w:t>wykorzyst</w:t>
      </w:r>
      <w:r w:rsidR="00E969EF" w:rsidRPr="3D7CA857">
        <w:rPr>
          <w:rFonts w:ascii="Titillium" w:hAnsi="Titillium"/>
          <w:sz w:val="20"/>
          <w:szCs w:val="20"/>
        </w:rPr>
        <w:t>ywane</w:t>
      </w:r>
      <w:r w:rsidRPr="003247BF">
        <w:rPr>
          <w:rFonts w:ascii="Titillium" w:hAnsi="Titillium"/>
          <w:sz w:val="20"/>
          <w:szCs w:val="20"/>
        </w:rPr>
        <w:t xml:space="preserve"> do eksploracji domeny biznesowej i zrozumienia procesów?</w:t>
      </w:r>
    </w:p>
    <w:p w14:paraId="022CC9F6" w14:textId="77777777" w:rsidR="00DA3E93" w:rsidRPr="00DA3E93" w:rsidRDefault="00DA3E93" w:rsidP="005F357C">
      <w:pPr>
        <w:numPr>
          <w:ilvl w:val="0"/>
          <w:numId w:val="22"/>
        </w:numPr>
        <w:jc w:val="both"/>
        <w:rPr>
          <w:rFonts w:ascii="Titillium" w:hAnsi="Titillium"/>
          <w:sz w:val="20"/>
          <w:szCs w:val="20"/>
        </w:rPr>
      </w:pPr>
      <w:r w:rsidRPr="00DA3E93">
        <w:rPr>
          <w:rFonts w:ascii="Titillium" w:hAnsi="Titillium"/>
          <w:b/>
          <w:bCs/>
          <w:sz w:val="20"/>
          <w:szCs w:val="20"/>
        </w:rPr>
        <w:t>Narzędzi wspierających proces analizy</w:t>
      </w:r>
      <w:r w:rsidRPr="00DA3E93">
        <w:rPr>
          <w:rFonts w:ascii="Titillium" w:hAnsi="Titillium"/>
          <w:sz w:val="20"/>
          <w:szCs w:val="20"/>
        </w:rPr>
        <w:t xml:space="preserve">: </w:t>
      </w:r>
    </w:p>
    <w:p w14:paraId="1300BDF3" w14:textId="5222EED0" w:rsidR="00DA3E93" w:rsidRPr="00DA3E93" w:rsidRDefault="00DA3E93" w:rsidP="005F357C">
      <w:pPr>
        <w:numPr>
          <w:ilvl w:val="1"/>
          <w:numId w:val="22"/>
        </w:numPr>
        <w:jc w:val="both"/>
        <w:rPr>
          <w:rFonts w:ascii="Titillium" w:hAnsi="Titillium"/>
          <w:sz w:val="20"/>
          <w:szCs w:val="20"/>
        </w:rPr>
      </w:pPr>
      <w:r w:rsidRPr="00DA3E93">
        <w:rPr>
          <w:rFonts w:ascii="Titillium" w:hAnsi="Titillium"/>
          <w:sz w:val="20"/>
          <w:szCs w:val="20"/>
        </w:rPr>
        <w:t xml:space="preserve">W jakich narzędziach </w:t>
      </w:r>
      <w:r w:rsidR="6FA17378" w:rsidRPr="3D7CA857">
        <w:rPr>
          <w:rFonts w:ascii="Titillium" w:hAnsi="Titillium"/>
          <w:sz w:val="20"/>
          <w:szCs w:val="20"/>
        </w:rPr>
        <w:t xml:space="preserve">są </w:t>
      </w:r>
      <w:r w:rsidRPr="3D7CA857">
        <w:rPr>
          <w:rFonts w:ascii="Titillium" w:hAnsi="Titillium"/>
          <w:sz w:val="20"/>
          <w:szCs w:val="20"/>
        </w:rPr>
        <w:t>tworz</w:t>
      </w:r>
      <w:r w:rsidR="099BEF0C" w:rsidRPr="3D7CA857">
        <w:rPr>
          <w:rFonts w:ascii="Titillium" w:hAnsi="Titillium"/>
          <w:sz w:val="20"/>
          <w:szCs w:val="20"/>
        </w:rPr>
        <w:t>one</w:t>
      </w:r>
      <w:r w:rsidRPr="00DA3E93">
        <w:rPr>
          <w:rFonts w:ascii="Titillium" w:hAnsi="Titillium"/>
          <w:sz w:val="20"/>
          <w:szCs w:val="20"/>
        </w:rPr>
        <w:t xml:space="preserve"> prototypy i makiety?</w:t>
      </w:r>
    </w:p>
    <w:p w14:paraId="1E83CF4A" w14:textId="7E30998F" w:rsidR="00DA3E93" w:rsidRPr="00DA3E93" w:rsidRDefault="260F4C79" w:rsidP="005F357C">
      <w:pPr>
        <w:numPr>
          <w:ilvl w:val="1"/>
          <w:numId w:val="22"/>
        </w:numPr>
        <w:jc w:val="both"/>
        <w:rPr>
          <w:rFonts w:ascii="Titillium" w:hAnsi="Titillium"/>
          <w:sz w:val="20"/>
          <w:szCs w:val="20"/>
        </w:rPr>
      </w:pPr>
      <w:r w:rsidRPr="77DF3F52">
        <w:rPr>
          <w:rFonts w:ascii="Titillium" w:hAnsi="Titillium"/>
          <w:sz w:val="20"/>
          <w:szCs w:val="20"/>
        </w:rPr>
        <w:t>W jaki sposób są</w:t>
      </w:r>
      <w:r w:rsidR="00DA3E93" w:rsidRPr="77DF3F52">
        <w:rPr>
          <w:rFonts w:ascii="Titillium" w:hAnsi="Titillium"/>
          <w:sz w:val="20"/>
          <w:szCs w:val="20"/>
        </w:rPr>
        <w:t xml:space="preserve"> dokument</w:t>
      </w:r>
      <w:r w:rsidR="2E79DA29" w:rsidRPr="77DF3F52">
        <w:rPr>
          <w:rFonts w:ascii="Titillium" w:hAnsi="Titillium"/>
          <w:sz w:val="20"/>
          <w:szCs w:val="20"/>
        </w:rPr>
        <w:t>owane</w:t>
      </w:r>
      <w:r w:rsidR="00DA3E93" w:rsidRPr="77DF3F52">
        <w:rPr>
          <w:rFonts w:ascii="Titillium" w:hAnsi="Titillium"/>
          <w:sz w:val="20"/>
          <w:szCs w:val="20"/>
        </w:rPr>
        <w:t xml:space="preserve"> i </w:t>
      </w:r>
      <w:r w:rsidR="00DA3E93" w:rsidRPr="3D4275DE">
        <w:rPr>
          <w:rFonts w:ascii="Titillium" w:hAnsi="Titillium"/>
          <w:sz w:val="20"/>
          <w:szCs w:val="20"/>
        </w:rPr>
        <w:t>zarządza</w:t>
      </w:r>
      <w:r w:rsidR="75AB9378" w:rsidRPr="3D4275DE">
        <w:rPr>
          <w:rFonts w:ascii="Titillium" w:hAnsi="Titillium"/>
          <w:sz w:val="20"/>
          <w:szCs w:val="20"/>
        </w:rPr>
        <w:t>ne</w:t>
      </w:r>
      <w:r w:rsidR="00DA3E93" w:rsidRPr="3D4275DE">
        <w:rPr>
          <w:rFonts w:ascii="Titillium" w:hAnsi="Titillium"/>
          <w:sz w:val="20"/>
          <w:szCs w:val="20"/>
        </w:rPr>
        <w:t xml:space="preserve"> wymagania</w:t>
      </w:r>
      <w:r w:rsidR="00DA3E93" w:rsidRPr="77DF3F52">
        <w:rPr>
          <w:rFonts w:ascii="Titillium" w:hAnsi="Titillium"/>
          <w:sz w:val="20"/>
          <w:szCs w:val="20"/>
        </w:rPr>
        <w:t>?</w:t>
      </w:r>
    </w:p>
    <w:p w14:paraId="41B40111" w14:textId="01F02C77" w:rsidR="00DA3E93" w:rsidRPr="00DA3E93" w:rsidRDefault="00DA3E93" w:rsidP="005F357C">
      <w:pPr>
        <w:numPr>
          <w:ilvl w:val="1"/>
          <w:numId w:val="22"/>
        </w:numPr>
        <w:jc w:val="both"/>
        <w:rPr>
          <w:rFonts w:ascii="Titillium" w:hAnsi="Titillium"/>
          <w:sz w:val="20"/>
          <w:szCs w:val="20"/>
        </w:rPr>
      </w:pPr>
      <w:r w:rsidRPr="00DA3E93">
        <w:rPr>
          <w:rFonts w:ascii="Titillium" w:hAnsi="Titillium"/>
          <w:sz w:val="20"/>
          <w:szCs w:val="20"/>
        </w:rPr>
        <w:t xml:space="preserve">Jakie narzędzia </w:t>
      </w:r>
      <w:r w:rsidR="3077C1E0" w:rsidRPr="3D4275DE">
        <w:rPr>
          <w:rFonts w:ascii="Titillium" w:hAnsi="Titillium"/>
          <w:sz w:val="20"/>
          <w:szCs w:val="20"/>
        </w:rPr>
        <w:t xml:space="preserve">są </w:t>
      </w:r>
      <w:r w:rsidRPr="3D4275DE">
        <w:rPr>
          <w:rFonts w:ascii="Titillium" w:hAnsi="Titillium"/>
          <w:sz w:val="20"/>
          <w:szCs w:val="20"/>
        </w:rPr>
        <w:t>wykorzyst</w:t>
      </w:r>
      <w:r w:rsidR="063F8367" w:rsidRPr="3D4275DE">
        <w:rPr>
          <w:rFonts w:ascii="Titillium" w:hAnsi="Titillium"/>
          <w:sz w:val="20"/>
          <w:szCs w:val="20"/>
        </w:rPr>
        <w:t>ywane</w:t>
      </w:r>
      <w:r w:rsidRPr="00DA3E93">
        <w:rPr>
          <w:rFonts w:ascii="Titillium" w:hAnsi="Titillium"/>
          <w:sz w:val="20"/>
          <w:szCs w:val="20"/>
        </w:rPr>
        <w:t xml:space="preserve"> do wizualizacji architektury?</w:t>
      </w:r>
    </w:p>
    <w:p w14:paraId="3199CDB1" w14:textId="77777777" w:rsidR="00DA3E93" w:rsidRPr="00DA3E93" w:rsidRDefault="00DA3E93" w:rsidP="005F357C">
      <w:pPr>
        <w:numPr>
          <w:ilvl w:val="0"/>
          <w:numId w:val="22"/>
        </w:numPr>
        <w:jc w:val="both"/>
        <w:rPr>
          <w:rFonts w:ascii="Titillium" w:hAnsi="Titillium"/>
          <w:sz w:val="20"/>
          <w:szCs w:val="20"/>
        </w:rPr>
      </w:pPr>
      <w:r w:rsidRPr="00DA3E93">
        <w:rPr>
          <w:rFonts w:ascii="Titillium" w:hAnsi="Titillium"/>
          <w:b/>
          <w:bCs/>
          <w:sz w:val="20"/>
          <w:szCs w:val="20"/>
        </w:rPr>
        <w:t>Procesu discovery i warsztatów analitycznych</w:t>
      </w:r>
      <w:r w:rsidRPr="00DA3E93">
        <w:rPr>
          <w:rFonts w:ascii="Titillium" w:hAnsi="Titillium"/>
          <w:sz w:val="20"/>
          <w:szCs w:val="20"/>
        </w:rPr>
        <w:t xml:space="preserve">: </w:t>
      </w:r>
    </w:p>
    <w:p w14:paraId="7474DFA8" w14:textId="77777777" w:rsidR="00DA3E93" w:rsidRPr="00DA3E93" w:rsidRDefault="00DA3E93" w:rsidP="005F357C">
      <w:pPr>
        <w:numPr>
          <w:ilvl w:val="1"/>
          <w:numId w:val="22"/>
        </w:numPr>
        <w:jc w:val="both"/>
        <w:rPr>
          <w:rFonts w:ascii="Titillium" w:hAnsi="Titillium"/>
          <w:sz w:val="20"/>
          <w:szCs w:val="20"/>
        </w:rPr>
      </w:pPr>
      <w:r w:rsidRPr="00DA3E93">
        <w:rPr>
          <w:rFonts w:ascii="Titillium" w:hAnsi="Titillium"/>
          <w:sz w:val="20"/>
          <w:szCs w:val="20"/>
        </w:rPr>
        <w:t>Jak wygląda typowy przebieg fazy odkrywania wymagań?</w:t>
      </w:r>
    </w:p>
    <w:p w14:paraId="42B52080" w14:textId="12C637B4" w:rsidR="00DA3E93" w:rsidRPr="00DA3E93" w:rsidRDefault="00DA3E93" w:rsidP="005F357C">
      <w:pPr>
        <w:numPr>
          <w:ilvl w:val="1"/>
          <w:numId w:val="22"/>
        </w:numPr>
        <w:jc w:val="both"/>
        <w:rPr>
          <w:rFonts w:ascii="Titillium" w:hAnsi="Titillium"/>
          <w:sz w:val="20"/>
          <w:szCs w:val="20"/>
        </w:rPr>
      </w:pPr>
      <w:r w:rsidRPr="00DA3E93">
        <w:rPr>
          <w:rFonts w:ascii="Titillium" w:hAnsi="Titillium"/>
          <w:sz w:val="20"/>
          <w:szCs w:val="20"/>
        </w:rPr>
        <w:t xml:space="preserve">Jakie rodzaje warsztatów </w:t>
      </w:r>
      <w:r w:rsidR="08E5E2B6" w:rsidRPr="3D4275DE">
        <w:rPr>
          <w:rFonts w:ascii="Titillium" w:hAnsi="Titillium"/>
          <w:sz w:val="20"/>
          <w:szCs w:val="20"/>
        </w:rPr>
        <w:t xml:space="preserve">są </w:t>
      </w:r>
      <w:r w:rsidRPr="3D4275DE">
        <w:rPr>
          <w:rFonts w:ascii="Titillium" w:hAnsi="Titillium"/>
          <w:sz w:val="20"/>
          <w:szCs w:val="20"/>
        </w:rPr>
        <w:t>przeprowadza</w:t>
      </w:r>
      <w:r w:rsidR="04A9D080" w:rsidRPr="3D4275DE">
        <w:rPr>
          <w:rFonts w:ascii="Titillium" w:hAnsi="Titillium"/>
          <w:sz w:val="20"/>
          <w:szCs w:val="20"/>
        </w:rPr>
        <w:t>ne</w:t>
      </w:r>
      <w:r w:rsidRPr="00DA3E93">
        <w:rPr>
          <w:rFonts w:ascii="Titillium" w:hAnsi="Titillium"/>
          <w:sz w:val="20"/>
          <w:szCs w:val="20"/>
        </w:rPr>
        <w:t xml:space="preserve"> z klientem?</w:t>
      </w:r>
    </w:p>
    <w:p w14:paraId="39AC9AB4" w14:textId="77777777" w:rsidR="00DA3E93" w:rsidRPr="00DA3E93" w:rsidRDefault="00DA3E93" w:rsidP="005F357C">
      <w:pPr>
        <w:numPr>
          <w:ilvl w:val="1"/>
          <w:numId w:val="22"/>
        </w:numPr>
        <w:jc w:val="both"/>
        <w:rPr>
          <w:rFonts w:ascii="Titillium" w:hAnsi="Titillium"/>
          <w:sz w:val="20"/>
          <w:szCs w:val="20"/>
        </w:rPr>
      </w:pPr>
      <w:r w:rsidRPr="00DA3E93">
        <w:rPr>
          <w:rFonts w:ascii="Titillium" w:hAnsi="Titillium"/>
          <w:sz w:val="20"/>
          <w:szCs w:val="20"/>
        </w:rPr>
        <w:t>Jakie artefakty powstają w wyniku fazy analitycznej?</w:t>
      </w:r>
    </w:p>
    <w:p w14:paraId="2DB7BAD1" w14:textId="4881B948" w:rsidR="00DA3E93" w:rsidRPr="00DA3E93" w:rsidRDefault="00DA3E93" w:rsidP="005F357C">
      <w:pPr>
        <w:numPr>
          <w:ilvl w:val="1"/>
          <w:numId w:val="22"/>
        </w:numPr>
        <w:jc w:val="both"/>
        <w:rPr>
          <w:rFonts w:ascii="Titillium" w:hAnsi="Titillium"/>
          <w:sz w:val="20"/>
          <w:szCs w:val="20"/>
        </w:rPr>
      </w:pPr>
      <w:r w:rsidRPr="00DA3E93">
        <w:rPr>
          <w:rFonts w:ascii="Titillium" w:hAnsi="Titillium"/>
          <w:sz w:val="20"/>
          <w:szCs w:val="20"/>
        </w:rPr>
        <w:t xml:space="preserve">W jaki sposób </w:t>
      </w:r>
      <w:r w:rsidR="5FC29979" w:rsidRPr="3D4275DE">
        <w:rPr>
          <w:rFonts w:ascii="Titillium" w:hAnsi="Titillium"/>
          <w:sz w:val="20"/>
          <w:szCs w:val="20"/>
        </w:rPr>
        <w:t xml:space="preserve">są </w:t>
      </w:r>
      <w:r w:rsidRPr="41731B68">
        <w:rPr>
          <w:rFonts w:ascii="Titillium" w:hAnsi="Titillium"/>
          <w:sz w:val="20"/>
          <w:szCs w:val="20"/>
        </w:rPr>
        <w:t>walid</w:t>
      </w:r>
      <w:r w:rsidR="2F52FCEE" w:rsidRPr="41731B68">
        <w:rPr>
          <w:rFonts w:ascii="Titillium" w:hAnsi="Titillium"/>
          <w:sz w:val="20"/>
          <w:szCs w:val="20"/>
        </w:rPr>
        <w:t>owane</w:t>
      </w:r>
      <w:r w:rsidRPr="00DA3E93">
        <w:rPr>
          <w:rFonts w:ascii="Titillium" w:hAnsi="Titillium"/>
          <w:sz w:val="20"/>
          <w:szCs w:val="20"/>
        </w:rPr>
        <w:t xml:space="preserve"> zebrane wymagania i założenia?</w:t>
      </w:r>
    </w:p>
    <w:p w14:paraId="2F17CD4F" w14:textId="77777777" w:rsidR="00DC27EC" w:rsidRPr="00CD3DC4" w:rsidRDefault="00DC27EC" w:rsidP="000818C6">
      <w:pPr>
        <w:jc w:val="both"/>
        <w:rPr>
          <w:rFonts w:ascii="Titillium" w:hAnsi="Titillium"/>
          <w:b/>
          <w:bCs/>
          <w:sz w:val="20"/>
          <w:szCs w:val="20"/>
        </w:rPr>
      </w:pPr>
    </w:p>
    <w:p w14:paraId="2972F175" w14:textId="29B07D7B" w:rsidR="00A46E89" w:rsidRPr="000818C6" w:rsidRDefault="004C1734" w:rsidP="000818C6">
      <w:pPr>
        <w:jc w:val="both"/>
        <w:rPr>
          <w:rFonts w:ascii="Titillium" w:hAnsi="Titillium"/>
          <w:b/>
          <w:bCs/>
          <w:sz w:val="20"/>
          <w:szCs w:val="20"/>
        </w:rPr>
      </w:pPr>
      <w:r>
        <w:rPr>
          <w:rFonts w:ascii="Titillium" w:hAnsi="Titillium"/>
          <w:b/>
          <w:bCs/>
          <w:sz w:val="20"/>
          <w:szCs w:val="20"/>
        </w:rPr>
        <w:t>7</w:t>
      </w:r>
      <w:r w:rsidR="000818C6" w:rsidRPr="000818C6">
        <w:rPr>
          <w:rFonts w:ascii="Titillium" w:hAnsi="Titillium"/>
          <w:b/>
          <w:bCs/>
          <w:sz w:val="20"/>
          <w:szCs w:val="20"/>
        </w:rPr>
        <w:t>. Szacunkowe koszty pozostałe</w:t>
      </w:r>
    </w:p>
    <w:p w14:paraId="7F230821" w14:textId="77777777" w:rsidR="000818C6" w:rsidRPr="000818C6" w:rsidRDefault="000818C6" w:rsidP="000818C6">
      <w:pPr>
        <w:jc w:val="both"/>
        <w:rPr>
          <w:rFonts w:ascii="Titillium" w:hAnsi="Titillium"/>
          <w:sz w:val="20"/>
          <w:szCs w:val="20"/>
        </w:rPr>
      </w:pPr>
      <w:r w:rsidRPr="000818C6">
        <w:rPr>
          <w:rFonts w:ascii="Titillium" w:hAnsi="Titillium"/>
          <w:sz w:val="20"/>
          <w:szCs w:val="20"/>
        </w:rPr>
        <w:t>Prosimy o wycenę:</w:t>
      </w:r>
    </w:p>
    <w:p w14:paraId="7DFBC7FB" w14:textId="14ACB51E" w:rsidR="000818C6" w:rsidRPr="000818C6" w:rsidRDefault="670DA09F" w:rsidP="005F357C">
      <w:pPr>
        <w:numPr>
          <w:ilvl w:val="0"/>
          <w:numId w:val="18"/>
        </w:numPr>
        <w:jc w:val="both"/>
        <w:rPr>
          <w:rFonts w:ascii="Titillium" w:hAnsi="Titillium"/>
          <w:sz w:val="20"/>
          <w:szCs w:val="20"/>
        </w:rPr>
      </w:pPr>
      <w:r w:rsidRPr="59D91307">
        <w:rPr>
          <w:rFonts w:ascii="Titillium" w:hAnsi="Titillium"/>
          <w:sz w:val="20"/>
          <w:szCs w:val="20"/>
        </w:rPr>
        <w:t>Stawk</w:t>
      </w:r>
      <w:r w:rsidR="43D13B06" w:rsidRPr="59D91307">
        <w:rPr>
          <w:rFonts w:ascii="Titillium" w:hAnsi="Titillium"/>
          <w:sz w:val="20"/>
          <w:szCs w:val="20"/>
        </w:rPr>
        <w:t>i</w:t>
      </w:r>
      <w:r w:rsidRPr="59D91307">
        <w:rPr>
          <w:rFonts w:ascii="Titillium" w:hAnsi="Titillium"/>
          <w:sz w:val="20"/>
          <w:szCs w:val="20"/>
        </w:rPr>
        <w:t xml:space="preserve"> </w:t>
      </w:r>
      <w:r w:rsidR="000818C6" w:rsidRPr="59D91307">
        <w:rPr>
          <w:rFonts w:ascii="Titillium" w:hAnsi="Titillium"/>
          <w:sz w:val="20"/>
          <w:szCs w:val="20"/>
        </w:rPr>
        <w:t xml:space="preserve">wsparcia rozwojowego po wdrożeniu MVP </w:t>
      </w:r>
      <w:r w:rsidR="64A1DF47" w:rsidRPr="676F3FF4">
        <w:rPr>
          <w:rFonts w:ascii="Titillium" w:hAnsi="Titillium"/>
          <w:sz w:val="20"/>
          <w:szCs w:val="20"/>
        </w:rPr>
        <w:t>[rbh]</w:t>
      </w:r>
    </w:p>
    <w:p w14:paraId="3F33DAE6" w14:textId="5496E233" w:rsidR="000818C6" w:rsidRPr="000818C6" w:rsidRDefault="30E3C833" w:rsidP="005F357C">
      <w:pPr>
        <w:numPr>
          <w:ilvl w:val="0"/>
          <w:numId w:val="18"/>
        </w:numPr>
        <w:jc w:val="both"/>
        <w:rPr>
          <w:rFonts w:ascii="Titillium" w:hAnsi="Titillium"/>
          <w:sz w:val="20"/>
          <w:szCs w:val="20"/>
        </w:rPr>
      </w:pPr>
      <w:r w:rsidRPr="59D91307">
        <w:rPr>
          <w:rFonts w:ascii="Titillium" w:hAnsi="Titillium"/>
          <w:sz w:val="20"/>
          <w:szCs w:val="20"/>
        </w:rPr>
        <w:t>Sta</w:t>
      </w:r>
      <w:r w:rsidR="000818C6" w:rsidRPr="59D91307">
        <w:rPr>
          <w:rFonts w:ascii="Titillium" w:hAnsi="Titillium"/>
          <w:sz w:val="20"/>
          <w:szCs w:val="20"/>
        </w:rPr>
        <w:t>w</w:t>
      </w:r>
      <w:r w:rsidR="0D96BC4B" w:rsidRPr="59D91307">
        <w:rPr>
          <w:rFonts w:ascii="Titillium" w:hAnsi="Titillium"/>
          <w:sz w:val="20"/>
          <w:szCs w:val="20"/>
        </w:rPr>
        <w:t>ki</w:t>
      </w:r>
      <w:r w:rsidR="000818C6" w:rsidRPr="59D91307">
        <w:rPr>
          <w:rFonts w:ascii="Titillium" w:hAnsi="Titillium"/>
          <w:sz w:val="20"/>
          <w:szCs w:val="20"/>
        </w:rPr>
        <w:t xml:space="preserve"> utrzymania środowisk (dev, staging, production) </w:t>
      </w:r>
      <w:r w:rsidR="034FD2FF" w:rsidRPr="38462AB6">
        <w:rPr>
          <w:rFonts w:ascii="Titillium" w:hAnsi="Titillium"/>
          <w:sz w:val="20"/>
          <w:szCs w:val="20"/>
        </w:rPr>
        <w:t>[rbh]</w:t>
      </w:r>
      <w:r w:rsidR="000818C6" w:rsidRPr="38462AB6">
        <w:rPr>
          <w:rFonts w:ascii="Titillium" w:hAnsi="Titillium"/>
          <w:sz w:val="20"/>
          <w:szCs w:val="20"/>
        </w:rPr>
        <w:t xml:space="preserve"> </w:t>
      </w:r>
    </w:p>
    <w:p w14:paraId="0F848529" w14:textId="64B783B8" w:rsidR="000818C6" w:rsidRPr="000818C6" w:rsidRDefault="000818C6" w:rsidP="005F357C">
      <w:pPr>
        <w:numPr>
          <w:ilvl w:val="0"/>
          <w:numId w:val="18"/>
        </w:numPr>
        <w:jc w:val="both"/>
        <w:rPr>
          <w:rFonts w:ascii="Titillium" w:hAnsi="Titillium"/>
          <w:sz w:val="20"/>
          <w:szCs w:val="20"/>
        </w:rPr>
      </w:pPr>
      <w:r w:rsidRPr="000818C6">
        <w:rPr>
          <w:rFonts w:ascii="Titillium" w:hAnsi="Titillium"/>
          <w:sz w:val="20"/>
          <w:szCs w:val="20"/>
        </w:rPr>
        <w:t xml:space="preserve">Warunków i zakresu gwarancji na wytworzone oprogramowanie </w:t>
      </w:r>
      <w:r w:rsidR="1DADF1A3" w:rsidRPr="3D395651">
        <w:rPr>
          <w:rFonts w:ascii="Titillium" w:hAnsi="Titillium"/>
          <w:sz w:val="20"/>
          <w:szCs w:val="20"/>
        </w:rPr>
        <w:t xml:space="preserve">oraz </w:t>
      </w:r>
      <w:r w:rsidR="1DADF1A3" w:rsidRPr="724AA27A">
        <w:rPr>
          <w:rFonts w:ascii="Titillium" w:hAnsi="Titillium"/>
          <w:sz w:val="20"/>
          <w:szCs w:val="20"/>
        </w:rPr>
        <w:t>proponowanego SLA</w:t>
      </w:r>
      <w:r w:rsidRPr="000818C6">
        <w:rPr>
          <w:rFonts w:ascii="Titillium" w:hAnsi="Titillium"/>
          <w:sz w:val="20"/>
          <w:szCs w:val="20"/>
        </w:rPr>
        <w:t xml:space="preserve"> </w:t>
      </w:r>
    </w:p>
    <w:p w14:paraId="375E8231" w14:textId="5E67859B" w:rsidR="00DC27EC" w:rsidRPr="00CD3DC4" w:rsidRDefault="00DC27EC" w:rsidP="000818C6">
      <w:pPr>
        <w:jc w:val="both"/>
        <w:rPr>
          <w:rFonts w:ascii="Titillium" w:hAnsi="Titillium"/>
          <w:b/>
          <w:bCs/>
          <w:sz w:val="20"/>
          <w:szCs w:val="20"/>
        </w:rPr>
      </w:pPr>
    </w:p>
    <w:p w14:paraId="68ADA32E" w14:textId="67A0B284" w:rsidR="000818C6" w:rsidRPr="000818C6" w:rsidRDefault="004C1734" w:rsidP="000818C6">
      <w:pPr>
        <w:jc w:val="both"/>
        <w:rPr>
          <w:rFonts w:ascii="Titillium" w:hAnsi="Titillium"/>
          <w:b/>
          <w:bCs/>
          <w:sz w:val="20"/>
          <w:szCs w:val="20"/>
        </w:rPr>
      </w:pPr>
      <w:r>
        <w:rPr>
          <w:rFonts w:ascii="Titillium" w:hAnsi="Titillium"/>
          <w:b/>
          <w:bCs/>
          <w:sz w:val="20"/>
          <w:szCs w:val="20"/>
        </w:rPr>
        <w:t>9</w:t>
      </w:r>
      <w:r w:rsidR="000818C6" w:rsidRPr="000818C6">
        <w:rPr>
          <w:rFonts w:ascii="Titillium" w:hAnsi="Titillium"/>
          <w:b/>
          <w:bCs/>
          <w:sz w:val="20"/>
          <w:szCs w:val="20"/>
        </w:rPr>
        <w:t>. Wymagania techniczne</w:t>
      </w:r>
    </w:p>
    <w:p w14:paraId="685A0176" w14:textId="77777777" w:rsidR="000818C6" w:rsidRPr="000818C6" w:rsidRDefault="000818C6" w:rsidP="000818C6">
      <w:pPr>
        <w:jc w:val="both"/>
        <w:rPr>
          <w:rFonts w:ascii="Titillium" w:hAnsi="Titillium"/>
          <w:sz w:val="20"/>
          <w:szCs w:val="20"/>
        </w:rPr>
      </w:pPr>
      <w:r w:rsidRPr="000818C6">
        <w:rPr>
          <w:rFonts w:ascii="Titillium" w:hAnsi="Titillium"/>
          <w:sz w:val="20"/>
          <w:szCs w:val="20"/>
        </w:rPr>
        <w:t>Prosimy o przedstawienie:</w:t>
      </w:r>
    </w:p>
    <w:p w14:paraId="5FF6FF54" w14:textId="77777777" w:rsidR="000818C6" w:rsidRPr="000818C6" w:rsidRDefault="000818C6" w:rsidP="005F357C">
      <w:pPr>
        <w:numPr>
          <w:ilvl w:val="0"/>
          <w:numId w:val="20"/>
        </w:numPr>
        <w:jc w:val="both"/>
        <w:rPr>
          <w:rFonts w:ascii="Titillium" w:hAnsi="Titillium"/>
          <w:sz w:val="20"/>
          <w:szCs w:val="20"/>
        </w:rPr>
      </w:pPr>
      <w:r w:rsidRPr="000818C6">
        <w:rPr>
          <w:rFonts w:ascii="Titillium" w:hAnsi="Titillium"/>
          <w:b/>
          <w:bCs/>
          <w:sz w:val="20"/>
          <w:szCs w:val="20"/>
        </w:rPr>
        <w:t>Propozycji architektury rozwiązania</w:t>
      </w:r>
      <w:r w:rsidRPr="000818C6">
        <w:rPr>
          <w:rFonts w:ascii="Titillium" w:hAnsi="Titillium"/>
          <w:sz w:val="20"/>
          <w:szCs w:val="20"/>
        </w:rPr>
        <w:t xml:space="preserve">, obejmującej: </w:t>
      </w:r>
    </w:p>
    <w:p w14:paraId="21AE3633" w14:textId="77777777" w:rsidR="000818C6" w:rsidRPr="000818C6" w:rsidRDefault="000818C6" w:rsidP="005F357C">
      <w:pPr>
        <w:numPr>
          <w:ilvl w:val="1"/>
          <w:numId w:val="20"/>
        </w:numPr>
        <w:jc w:val="both"/>
        <w:rPr>
          <w:rFonts w:ascii="Titillium" w:hAnsi="Titillium"/>
          <w:sz w:val="20"/>
          <w:szCs w:val="20"/>
        </w:rPr>
      </w:pPr>
      <w:r w:rsidRPr="000818C6">
        <w:rPr>
          <w:rFonts w:ascii="Titillium" w:hAnsi="Titillium"/>
          <w:sz w:val="20"/>
          <w:szCs w:val="20"/>
        </w:rPr>
        <w:t xml:space="preserve">Stack technologiczny dla aplikacji mobilnych </w:t>
      </w:r>
    </w:p>
    <w:p w14:paraId="3361FF98" w14:textId="77777777" w:rsidR="000818C6" w:rsidRPr="000818C6" w:rsidRDefault="000818C6" w:rsidP="005F357C">
      <w:pPr>
        <w:numPr>
          <w:ilvl w:val="1"/>
          <w:numId w:val="20"/>
        </w:numPr>
        <w:jc w:val="both"/>
        <w:rPr>
          <w:rFonts w:ascii="Titillium" w:hAnsi="Titillium"/>
          <w:sz w:val="20"/>
          <w:szCs w:val="20"/>
        </w:rPr>
      </w:pPr>
      <w:r w:rsidRPr="000818C6">
        <w:rPr>
          <w:rFonts w:ascii="Titillium" w:hAnsi="Titillium"/>
          <w:sz w:val="20"/>
          <w:szCs w:val="20"/>
        </w:rPr>
        <w:t xml:space="preserve">Stack technologiczny dla aplikacji webowej </w:t>
      </w:r>
    </w:p>
    <w:p w14:paraId="5197457B" w14:textId="77777777" w:rsidR="000818C6" w:rsidRPr="000818C6" w:rsidRDefault="000818C6" w:rsidP="005F357C">
      <w:pPr>
        <w:numPr>
          <w:ilvl w:val="1"/>
          <w:numId w:val="20"/>
        </w:numPr>
        <w:jc w:val="both"/>
        <w:rPr>
          <w:rFonts w:ascii="Titillium" w:hAnsi="Titillium"/>
          <w:sz w:val="20"/>
          <w:szCs w:val="20"/>
        </w:rPr>
      </w:pPr>
      <w:r w:rsidRPr="000818C6">
        <w:rPr>
          <w:rFonts w:ascii="Titillium" w:hAnsi="Titillium"/>
          <w:sz w:val="20"/>
          <w:szCs w:val="20"/>
        </w:rPr>
        <w:t xml:space="preserve">Stack technologiczny dla backendu </w:t>
      </w:r>
    </w:p>
    <w:p w14:paraId="335162AA" w14:textId="77777777" w:rsidR="000818C6" w:rsidRPr="000818C6" w:rsidRDefault="000818C6" w:rsidP="005F357C">
      <w:pPr>
        <w:numPr>
          <w:ilvl w:val="1"/>
          <w:numId w:val="20"/>
        </w:numPr>
        <w:jc w:val="both"/>
        <w:rPr>
          <w:rFonts w:ascii="Titillium" w:hAnsi="Titillium"/>
          <w:sz w:val="20"/>
          <w:szCs w:val="20"/>
        </w:rPr>
      </w:pPr>
      <w:r w:rsidRPr="000818C6">
        <w:rPr>
          <w:rFonts w:ascii="Titillium" w:hAnsi="Titillium"/>
          <w:sz w:val="20"/>
          <w:szCs w:val="20"/>
        </w:rPr>
        <w:t xml:space="preserve">Uzasadnienie wyboru poszczególnych technologii </w:t>
      </w:r>
    </w:p>
    <w:p w14:paraId="5442EB93" w14:textId="77777777" w:rsidR="000818C6" w:rsidRPr="000818C6" w:rsidRDefault="000818C6" w:rsidP="005F357C">
      <w:pPr>
        <w:numPr>
          <w:ilvl w:val="1"/>
          <w:numId w:val="20"/>
        </w:numPr>
        <w:jc w:val="both"/>
        <w:rPr>
          <w:rFonts w:ascii="Titillium" w:hAnsi="Titillium"/>
          <w:sz w:val="20"/>
          <w:szCs w:val="20"/>
        </w:rPr>
      </w:pPr>
      <w:r w:rsidRPr="000818C6">
        <w:rPr>
          <w:rFonts w:ascii="Titillium" w:hAnsi="Titillium"/>
          <w:sz w:val="20"/>
          <w:szCs w:val="20"/>
        </w:rPr>
        <w:t>Podejście do modularyzacji</w:t>
      </w:r>
    </w:p>
    <w:p w14:paraId="26543BBF" w14:textId="77777777" w:rsidR="000818C6" w:rsidRPr="000818C6" w:rsidRDefault="000818C6" w:rsidP="005F357C">
      <w:pPr>
        <w:numPr>
          <w:ilvl w:val="0"/>
          <w:numId w:val="20"/>
        </w:numPr>
        <w:jc w:val="both"/>
        <w:rPr>
          <w:rFonts w:ascii="Titillium" w:hAnsi="Titillium"/>
          <w:sz w:val="20"/>
          <w:szCs w:val="20"/>
        </w:rPr>
      </w:pPr>
      <w:r w:rsidRPr="000818C6">
        <w:rPr>
          <w:rFonts w:ascii="Titillium" w:hAnsi="Titillium"/>
          <w:b/>
          <w:bCs/>
          <w:sz w:val="20"/>
          <w:szCs w:val="20"/>
        </w:rPr>
        <w:t>Opisu środowiska technicznego</w:t>
      </w:r>
      <w:r w:rsidRPr="000818C6">
        <w:rPr>
          <w:rFonts w:ascii="Titillium" w:hAnsi="Titillium"/>
          <w:sz w:val="20"/>
          <w:szCs w:val="20"/>
        </w:rPr>
        <w:t xml:space="preserve">, w tym: </w:t>
      </w:r>
    </w:p>
    <w:p w14:paraId="0884E3F5" w14:textId="205F9FFD" w:rsidR="000818C6" w:rsidRPr="000818C6" w:rsidRDefault="000818C6" w:rsidP="005F357C">
      <w:pPr>
        <w:numPr>
          <w:ilvl w:val="1"/>
          <w:numId w:val="20"/>
        </w:numPr>
        <w:jc w:val="both"/>
        <w:rPr>
          <w:rFonts w:ascii="Titillium" w:hAnsi="Titillium"/>
          <w:sz w:val="20"/>
          <w:szCs w:val="20"/>
        </w:rPr>
      </w:pPr>
      <w:r w:rsidRPr="000818C6">
        <w:rPr>
          <w:rFonts w:ascii="Titillium" w:hAnsi="Titillium"/>
          <w:sz w:val="20"/>
          <w:szCs w:val="20"/>
        </w:rPr>
        <w:t xml:space="preserve">Wymagania dla środowisk developerskich </w:t>
      </w:r>
      <w:r w:rsidR="00F2281E">
        <w:rPr>
          <w:rFonts w:ascii="Titillium" w:hAnsi="Titillium"/>
          <w:sz w:val="20"/>
          <w:szCs w:val="20"/>
        </w:rPr>
        <w:t>/ testowych</w:t>
      </w:r>
    </w:p>
    <w:p w14:paraId="6D29F21C" w14:textId="77777777" w:rsidR="000818C6" w:rsidRPr="000818C6" w:rsidRDefault="000818C6" w:rsidP="005F357C">
      <w:pPr>
        <w:numPr>
          <w:ilvl w:val="1"/>
          <w:numId w:val="20"/>
        </w:numPr>
        <w:jc w:val="both"/>
        <w:rPr>
          <w:rFonts w:ascii="Titillium" w:hAnsi="Titillium"/>
          <w:sz w:val="20"/>
          <w:szCs w:val="20"/>
        </w:rPr>
      </w:pPr>
      <w:r w:rsidRPr="000818C6">
        <w:rPr>
          <w:rFonts w:ascii="Titillium" w:hAnsi="Titillium"/>
          <w:sz w:val="20"/>
          <w:szCs w:val="20"/>
        </w:rPr>
        <w:t>Propozycja infrastruktury</w:t>
      </w:r>
    </w:p>
    <w:p w14:paraId="2B20A495" w14:textId="77777777" w:rsidR="00DC27EC" w:rsidRPr="00CD3DC4" w:rsidRDefault="00DC27EC" w:rsidP="000818C6">
      <w:pPr>
        <w:jc w:val="both"/>
        <w:rPr>
          <w:rFonts w:ascii="Titillium" w:hAnsi="Titillium"/>
          <w:b/>
          <w:bCs/>
          <w:sz w:val="20"/>
          <w:szCs w:val="20"/>
        </w:rPr>
      </w:pPr>
    </w:p>
    <w:p w14:paraId="36933082" w14:textId="71F204B0" w:rsidR="007F1EAA" w:rsidRPr="00545C84" w:rsidRDefault="007F1EAA" w:rsidP="00E115DC">
      <w:pPr>
        <w:jc w:val="both"/>
        <w:rPr>
          <w:rFonts w:ascii="Titillium" w:hAnsi="Titillium"/>
          <w:szCs w:val="22"/>
        </w:rPr>
      </w:pPr>
    </w:p>
    <w:p w14:paraId="47B8B508" w14:textId="2B843DF9" w:rsidR="00141214" w:rsidRPr="00545C84" w:rsidRDefault="007172B6" w:rsidP="007172B6">
      <w:pPr>
        <w:pStyle w:val="RFI2"/>
        <w:ind w:firstLine="0"/>
        <w:rPr>
          <w:sz w:val="22"/>
          <w:szCs w:val="22"/>
        </w:rPr>
      </w:pPr>
      <w:bookmarkStart w:id="13" w:name="_Toc464123426"/>
      <w:bookmarkStart w:id="14" w:name="_Toc589361729"/>
      <w:r>
        <w:rPr>
          <w:sz w:val="22"/>
          <w:szCs w:val="22"/>
        </w:rPr>
        <w:t xml:space="preserve">3.  </w:t>
      </w:r>
      <w:r w:rsidR="005C0C18" w:rsidRPr="00545C84">
        <w:rPr>
          <w:sz w:val="22"/>
          <w:szCs w:val="22"/>
        </w:rPr>
        <w:t xml:space="preserve">ZAKRES </w:t>
      </w:r>
      <w:bookmarkEnd w:id="13"/>
      <w:r w:rsidR="00E1083C">
        <w:rPr>
          <w:sz w:val="22"/>
          <w:szCs w:val="22"/>
        </w:rPr>
        <w:t xml:space="preserve">FUNKCJONALNY </w:t>
      </w:r>
      <w:r w:rsidR="009C104F">
        <w:rPr>
          <w:sz w:val="22"/>
          <w:szCs w:val="22"/>
        </w:rPr>
        <w:t>PRAC</w:t>
      </w:r>
      <w:bookmarkEnd w:id="14"/>
    </w:p>
    <w:p w14:paraId="0E8AE139" w14:textId="0CB12011" w:rsidR="004C1BEC" w:rsidRPr="00E1083C" w:rsidRDefault="00FE2451" w:rsidP="00E1083C">
      <w:pPr>
        <w:rPr>
          <w:rFonts w:ascii="Titillium" w:hAnsi="Titillium" w:cs="Arial"/>
          <w:szCs w:val="22"/>
        </w:rPr>
      </w:pPr>
      <w:r w:rsidRPr="00E1083C">
        <w:rPr>
          <w:rFonts w:ascii="Titillium" w:hAnsi="Titillium" w:cs="Arial"/>
          <w:szCs w:val="22"/>
        </w:rPr>
        <w:t>Analiza wymagań</w:t>
      </w:r>
      <w:r w:rsidR="001A0816" w:rsidRPr="00E1083C">
        <w:rPr>
          <w:rFonts w:ascii="Titillium" w:hAnsi="Titillium" w:cs="Arial"/>
          <w:szCs w:val="22"/>
        </w:rPr>
        <w:t xml:space="preserve"> Zamawiającego na podstawie </w:t>
      </w:r>
      <w:r w:rsidR="00681824" w:rsidRPr="00E1083C">
        <w:rPr>
          <w:rFonts w:ascii="Titillium" w:hAnsi="Titillium" w:cs="Arial"/>
          <w:szCs w:val="22"/>
        </w:rPr>
        <w:t>poni</w:t>
      </w:r>
      <w:r w:rsidR="00D24E9E">
        <w:rPr>
          <w:rFonts w:ascii="Titillium" w:hAnsi="Titillium" w:cs="Arial"/>
          <w:szCs w:val="22"/>
        </w:rPr>
        <w:t>ższych grup</w:t>
      </w:r>
      <w:r w:rsidR="007F418A" w:rsidRPr="00E1083C">
        <w:rPr>
          <w:rFonts w:ascii="Titillium" w:hAnsi="Titillium" w:cs="Arial"/>
          <w:szCs w:val="22"/>
        </w:rPr>
        <w:t xml:space="preserve"> funkcjonalności:</w:t>
      </w:r>
    </w:p>
    <w:p w14:paraId="22B4A059" w14:textId="7A1893A7" w:rsidR="00360478" w:rsidRDefault="00360478" w:rsidP="000D0E6D">
      <w:pPr>
        <w:rPr>
          <w:rFonts w:ascii="Titillium" w:hAnsi="Titillium"/>
          <w:b/>
          <w:sz w:val="18"/>
          <w:szCs w:val="18"/>
        </w:rPr>
      </w:pPr>
    </w:p>
    <w:tbl>
      <w:tblPr>
        <w:tblStyle w:val="Tabela-Siatka"/>
        <w:tblW w:w="9699" w:type="dxa"/>
        <w:tblLook w:val="04A0" w:firstRow="1" w:lastRow="0" w:firstColumn="1" w:lastColumn="0" w:noHBand="0" w:noVBand="1"/>
      </w:tblPr>
      <w:tblGrid>
        <w:gridCol w:w="3728"/>
        <w:gridCol w:w="4631"/>
        <w:gridCol w:w="1340"/>
      </w:tblGrid>
      <w:tr w:rsidR="00663F8F" w:rsidRPr="001927EC" w14:paraId="2CEA3F14" w14:textId="2540F6B2" w:rsidTr="0052342F">
        <w:trPr>
          <w:trHeight w:val="870"/>
        </w:trPr>
        <w:tc>
          <w:tcPr>
            <w:tcW w:w="3728" w:type="dxa"/>
            <w:hideMark/>
          </w:tcPr>
          <w:p w14:paraId="33355C47" w14:textId="77777777" w:rsidR="0052342F" w:rsidRPr="0032620B" w:rsidRDefault="0052342F" w:rsidP="00382921">
            <w:pPr>
              <w:jc w:val="center"/>
              <w:rPr>
                <w:rFonts w:ascii="Titillium" w:hAnsi="Titillium"/>
                <w:b/>
                <w:bCs/>
                <w:szCs w:val="22"/>
              </w:rPr>
            </w:pPr>
            <w:r w:rsidRPr="0032620B">
              <w:rPr>
                <w:rFonts w:ascii="Titillium" w:hAnsi="Titillium"/>
                <w:b/>
                <w:bCs/>
                <w:szCs w:val="22"/>
              </w:rPr>
              <w:t>Nazwa wymagania</w:t>
            </w:r>
          </w:p>
        </w:tc>
        <w:tc>
          <w:tcPr>
            <w:tcW w:w="4631" w:type="dxa"/>
            <w:hideMark/>
          </w:tcPr>
          <w:p w14:paraId="2121E8BC" w14:textId="0E796AD6" w:rsidR="0052342F" w:rsidRPr="0032620B" w:rsidRDefault="0052342F" w:rsidP="00382921">
            <w:pPr>
              <w:jc w:val="center"/>
              <w:rPr>
                <w:rFonts w:ascii="Titillium" w:hAnsi="Titillium"/>
                <w:b/>
                <w:bCs/>
                <w:sz w:val="18"/>
                <w:szCs w:val="18"/>
              </w:rPr>
            </w:pPr>
            <w:r w:rsidRPr="0032620B">
              <w:rPr>
                <w:rFonts w:ascii="Titillium" w:hAnsi="Titillium"/>
                <w:b/>
                <w:bCs/>
                <w:sz w:val="18"/>
                <w:szCs w:val="18"/>
              </w:rPr>
              <w:t>Opis wymagania biznesowego</w:t>
            </w:r>
          </w:p>
        </w:tc>
        <w:tc>
          <w:tcPr>
            <w:tcW w:w="1340" w:type="dxa"/>
            <w:vAlign w:val="center"/>
          </w:tcPr>
          <w:p w14:paraId="4844C1A9" w14:textId="04EDE7F4" w:rsidR="0052342F" w:rsidRPr="0032620B" w:rsidRDefault="00663F8F" w:rsidP="00382921">
            <w:pPr>
              <w:jc w:val="center"/>
              <w:rPr>
                <w:rFonts w:ascii="Titillium" w:hAnsi="Titillium"/>
                <w:b/>
                <w:sz w:val="18"/>
                <w:szCs w:val="18"/>
              </w:rPr>
            </w:pPr>
            <w:r w:rsidRPr="0032620B">
              <w:rPr>
                <w:rFonts w:ascii="Titillium" w:hAnsi="Titillium"/>
                <w:b/>
                <w:sz w:val="18"/>
                <w:szCs w:val="18"/>
              </w:rPr>
              <w:t>MoSCo</w:t>
            </w:r>
            <w:r w:rsidR="002D3826">
              <w:rPr>
                <w:rFonts w:ascii="Titillium" w:hAnsi="Titillium"/>
                <w:b/>
                <w:sz w:val="18"/>
                <w:szCs w:val="18"/>
              </w:rPr>
              <w:t>W</w:t>
            </w:r>
          </w:p>
        </w:tc>
      </w:tr>
      <w:tr w:rsidR="00663F8F" w:rsidRPr="001927EC" w14:paraId="37BA2187" w14:textId="23F7DC01" w:rsidTr="0052342F">
        <w:trPr>
          <w:trHeight w:val="870"/>
        </w:trPr>
        <w:tc>
          <w:tcPr>
            <w:tcW w:w="3728" w:type="dxa"/>
            <w:hideMark/>
          </w:tcPr>
          <w:p w14:paraId="3182A062" w14:textId="77777777" w:rsidR="0052342F" w:rsidRPr="0032620B" w:rsidRDefault="0052342F" w:rsidP="0052342F">
            <w:pPr>
              <w:rPr>
                <w:rFonts w:ascii="Titillium" w:hAnsi="Titillium"/>
                <w:b/>
                <w:sz w:val="18"/>
                <w:szCs w:val="18"/>
              </w:rPr>
            </w:pPr>
            <w:r w:rsidRPr="0032620B">
              <w:rPr>
                <w:rFonts w:ascii="Titillium" w:hAnsi="Titillium"/>
                <w:b/>
                <w:sz w:val="18"/>
                <w:szCs w:val="18"/>
              </w:rPr>
              <w:t>Logowanie użytkownika</w:t>
            </w:r>
          </w:p>
        </w:tc>
        <w:tc>
          <w:tcPr>
            <w:tcW w:w="4631" w:type="dxa"/>
            <w:hideMark/>
          </w:tcPr>
          <w:p w14:paraId="7B4F9954"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zalogowania się do aplikacji przy użyciu adresu e-mail/nazwy użytkownika i hasła.</w:t>
            </w:r>
          </w:p>
        </w:tc>
        <w:tc>
          <w:tcPr>
            <w:tcW w:w="1340" w:type="dxa"/>
            <w:vAlign w:val="center"/>
          </w:tcPr>
          <w:p w14:paraId="76BFCBD5" w14:textId="36FB906F"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355BA4A9" w14:textId="6BE0B515" w:rsidTr="00013850">
        <w:trPr>
          <w:trHeight w:val="959"/>
        </w:trPr>
        <w:tc>
          <w:tcPr>
            <w:tcW w:w="3728" w:type="dxa"/>
            <w:hideMark/>
          </w:tcPr>
          <w:p w14:paraId="7AA5152D" w14:textId="77777777" w:rsidR="0052342F" w:rsidRPr="0032620B" w:rsidRDefault="0052342F" w:rsidP="0052342F">
            <w:pPr>
              <w:rPr>
                <w:rFonts w:ascii="Titillium" w:hAnsi="Titillium"/>
                <w:b/>
                <w:sz w:val="18"/>
                <w:szCs w:val="18"/>
              </w:rPr>
            </w:pPr>
            <w:r w:rsidRPr="0032620B">
              <w:rPr>
                <w:rFonts w:ascii="Titillium" w:hAnsi="Titillium"/>
                <w:b/>
                <w:sz w:val="18"/>
                <w:szCs w:val="18"/>
              </w:rPr>
              <w:t>Rejestracja nowego konta</w:t>
            </w:r>
          </w:p>
        </w:tc>
        <w:tc>
          <w:tcPr>
            <w:tcW w:w="4631" w:type="dxa"/>
            <w:hideMark/>
          </w:tcPr>
          <w:p w14:paraId="2A2A5716"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nowym użytkownikom rejestracji konta w systemie poprzez aplikację mobilną.</w:t>
            </w:r>
          </w:p>
        </w:tc>
        <w:tc>
          <w:tcPr>
            <w:tcW w:w="1340" w:type="dxa"/>
            <w:vAlign w:val="center"/>
          </w:tcPr>
          <w:p w14:paraId="268FE0C4" w14:textId="78AE75AC"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23179B86" w14:textId="57E549B5" w:rsidTr="00013850">
        <w:trPr>
          <w:trHeight w:val="972"/>
        </w:trPr>
        <w:tc>
          <w:tcPr>
            <w:tcW w:w="3728" w:type="dxa"/>
            <w:hideMark/>
          </w:tcPr>
          <w:p w14:paraId="17C8ADAE" w14:textId="77777777" w:rsidR="0052342F" w:rsidRPr="0032620B" w:rsidRDefault="0052342F" w:rsidP="0052342F">
            <w:pPr>
              <w:rPr>
                <w:rFonts w:ascii="Titillium" w:hAnsi="Titillium"/>
                <w:b/>
                <w:sz w:val="18"/>
                <w:szCs w:val="18"/>
              </w:rPr>
            </w:pPr>
            <w:r w:rsidRPr="0032620B">
              <w:rPr>
                <w:rFonts w:ascii="Titillium" w:hAnsi="Titillium"/>
                <w:b/>
                <w:sz w:val="18"/>
                <w:szCs w:val="18"/>
              </w:rPr>
              <w:t>Resetowanie hasła</w:t>
            </w:r>
          </w:p>
        </w:tc>
        <w:tc>
          <w:tcPr>
            <w:tcW w:w="4631" w:type="dxa"/>
            <w:hideMark/>
          </w:tcPr>
          <w:p w14:paraId="08BBAE3A"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zresetowania zapomnianego hasła poprzez proces weryfikacji tożsamości.</w:t>
            </w:r>
          </w:p>
        </w:tc>
        <w:tc>
          <w:tcPr>
            <w:tcW w:w="1340" w:type="dxa"/>
            <w:vAlign w:val="center"/>
          </w:tcPr>
          <w:p w14:paraId="12499945" w14:textId="2C89B0DA"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12A4B2F9" w14:textId="39526B4B" w:rsidTr="0052342F">
        <w:trPr>
          <w:trHeight w:val="1170"/>
        </w:trPr>
        <w:tc>
          <w:tcPr>
            <w:tcW w:w="3728" w:type="dxa"/>
            <w:hideMark/>
          </w:tcPr>
          <w:p w14:paraId="5BB61CD9" w14:textId="77777777" w:rsidR="0052342F" w:rsidRPr="0032620B" w:rsidRDefault="0052342F" w:rsidP="0052342F">
            <w:pPr>
              <w:rPr>
                <w:rFonts w:ascii="Titillium" w:hAnsi="Titillium"/>
                <w:b/>
                <w:sz w:val="18"/>
                <w:szCs w:val="18"/>
              </w:rPr>
            </w:pPr>
            <w:r w:rsidRPr="0032620B">
              <w:rPr>
                <w:rFonts w:ascii="Titillium" w:hAnsi="Titillium"/>
                <w:b/>
                <w:sz w:val="18"/>
                <w:szCs w:val="18"/>
              </w:rPr>
              <w:t>Edycja profilu użytkownika</w:t>
            </w:r>
          </w:p>
        </w:tc>
        <w:tc>
          <w:tcPr>
            <w:tcW w:w="4631" w:type="dxa"/>
            <w:hideMark/>
          </w:tcPr>
          <w:p w14:paraId="747DA15F"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edycji podstawowych danych profilowych, takich jak imię, nazwisko, numer telefonu, adres e-mail.</w:t>
            </w:r>
          </w:p>
        </w:tc>
        <w:tc>
          <w:tcPr>
            <w:tcW w:w="1340" w:type="dxa"/>
            <w:vAlign w:val="center"/>
          </w:tcPr>
          <w:p w14:paraId="29EAFCC1" w14:textId="36EF5028"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4FC30BD1" w14:textId="15E2D26B" w:rsidTr="00013850">
        <w:trPr>
          <w:trHeight w:val="804"/>
        </w:trPr>
        <w:tc>
          <w:tcPr>
            <w:tcW w:w="3728" w:type="dxa"/>
            <w:hideMark/>
          </w:tcPr>
          <w:p w14:paraId="5372BEDE" w14:textId="77777777" w:rsidR="0052342F" w:rsidRPr="0032620B" w:rsidRDefault="0052342F" w:rsidP="0052342F">
            <w:pPr>
              <w:rPr>
                <w:rFonts w:ascii="Titillium" w:hAnsi="Titillium"/>
                <w:b/>
                <w:sz w:val="18"/>
                <w:szCs w:val="18"/>
              </w:rPr>
            </w:pPr>
            <w:r w:rsidRPr="0032620B">
              <w:rPr>
                <w:rFonts w:ascii="Titillium" w:hAnsi="Titillium"/>
                <w:b/>
                <w:sz w:val="18"/>
                <w:szCs w:val="18"/>
              </w:rPr>
              <w:t>Logowanie biometryczne (FaceID)</w:t>
            </w:r>
          </w:p>
        </w:tc>
        <w:tc>
          <w:tcPr>
            <w:tcW w:w="4631" w:type="dxa"/>
            <w:hideMark/>
          </w:tcPr>
          <w:p w14:paraId="74111E44"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szybkiego i bezpiecznego logowania za pomocą biometrii FaceID na urządzeniach z iOS.</w:t>
            </w:r>
          </w:p>
        </w:tc>
        <w:tc>
          <w:tcPr>
            <w:tcW w:w="1340" w:type="dxa"/>
            <w:vAlign w:val="center"/>
          </w:tcPr>
          <w:p w14:paraId="39AF1C14" w14:textId="0DD4F081"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1641FA04" w14:textId="3D1B320C" w:rsidTr="00013850">
        <w:trPr>
          <w:trHeight w:val="703"/>
        </w:trPr>
        <w:tc>
          <w:tcPr>
            <w:tcW w:w="3728" w:type="dxa"/>
            <w:hideMark/>
          </w:tcPr>
          <w:p w14:paraId="08A9272C" w14:textId="77777777" w:rsidR="0052342F" w:rsidRPr="0032620B" w:rsidRDefault="0052342F" w:rsidP="0052342F">
            <w:pPr>
              <w:rPr>
                <w:rFonts w:ascii="Titillium" w:hAnsi="Titillium"/>
                <w:b/>
                <w:sz w:val="18"/>
                <w:szCs w:val="18"/>
              </w:rPr>
            </w:pPr>
            <w:r w:rsidRPr="0032620B">
              <w:rPr>
                <w:rFonts w:ascii="Titillium" w:hAnsi="Titillium"/>
                <w:b/>
                <w:sz w:val="18"/>
                <w:szCs w:val="18"/>
              </w:rPr>
              <w:t>Logowanie biometryczne (głosowe)</w:t>
            </w:r>
          </w:p>
        </w:tc>
        <w:tc>
          <w:tcPr>
            <w:tcW w:w="4631" w:type="dxa"/>
            <w:hideMark/>
          </w:tcPr>
          <w:p w14:paraId="5C507915"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szybkiego i bezpiecznego logowania za pomocą biometrii głosowej.</w:t>
            </w:r>
          </w:p>
        </w:tc>
        <w:tc>
          <w:tcPr>
            <w:tcW w:w="1340" w:type="dxa"/>
            <w:vAlign w:val="center"/>
          </w:tcPr>
          <w:p w14:paraId="575BBE24" w14:textId="759A455D"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5F6BF106" w14:textId="3A63FC45" w:rsidTr="00013850">
        <w:trPr>
          <w:trHeight w:val="70"/>
        </w:trPr>
        <w:tc>
          <w:tcPr>
            <w:tcW w:w="3728" w:type="dxa"/>
            <w:hideMark/>
          </w:tcPr>
          <w:p w14:paraId="7C2127B1" w14:textId="77777777" w:rsidR="0052342F" w:rsidRPr="0032620B" w:rsidRDefault="0052342F" w:rsidP="0052342F">
            <w:pPr>
              <w:rPr>
                <w:rFonts w:ascii="Titillium" w:hAnsi="Titillium"/>
                <w:b/>
                <w:sz w:val="18"/>
                <w:szCs w:val="18"/>
              </w:rPr>
            </w:pPr>
            <w:r w:rsidRPr="0032620B">
              <w:rPr>
                <w:rFonts w:ascii="Titillium" w:hAnsi="Titillium"/>
                <w:b/>
                <w:sz w:val="18"/>
                <w:szCs w:val="18"/>
              </w:rPr>
              <w:t>Logowanie biometryczne (behawioralne)</w:t>
            </w:r>
          </w:p>
        </w:tc>
        <w:tc>
          <w:tcPr>
            <w:tcW w:w="4631" w:type="dxa"/>
            <w:hideMark/>
          </w:tcPr>
          <w:p w14:paraId="1EFCB301" w14:textId="77777777" w:rsidR="0052342F" w:rsidRPr="0032620B" w:rsidRDefault="0052342F" w:rsidP="0052342F">
            <w:pPr>
              <w:rPr>
                <w:rFonts w:ascii="Titillium" w:hAnsi="Titillium"/>
                <w:b/>
                <w:sz w:val="18"/>
                <w:szCs w:val="18"/>
              </w:rPr>
            </w:pPr>
            <w:r w:rsidRPr="0032620B">
              <w:rPr>
                <w:rFonts w:ascii="Titillium" w:hAnsi="Titillium"/>
                <w:b/>
                <w:sz w:val="18"/>
                <w:szCs w:val="18"/>
              </w:rPr>
              <w:t>Implementacja biometrii behawioralnej w celu rozróżnienia uprawnionego użytkownika od osoby niepowołanej.</w:t>
            </w:r>
          </w:p>
        </w:tc>
        <w:tc>
          <w:tcPr>
            <w:tcW w:w="1340" w:type="dxa"/>
            <w:vAlign w:val="center"/>
          </w:tcPr>
          <w:p w14:paraId="28D1A3BB" w14:textId="0D830D69"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28894399" w14:textId="77A62BC4" w:rsidTr="00013850">
        <w:trPr>
          <w:trHeight w:val="969"/>
        </w:trPr>
        <w:tc>
          <w:tcPr>
            <w:tcW w:w="3728" w:type="dxa"/>
            <w:hideMark/>
          </w:tcPr>
          <w:p w14:paraId="4B0A4DD8" w14:textId="77777777" w:rsidR="0052342F" w:rsidRPr="0032620B" w:rsidRDefault="0052342F" w:rsidP="0052342F">
            <w:pPr>
              <w:rPr>
                <w:rFonts w:ascii="Titillium" w:hAnsi="Titillium"/>
                <w:b/>
                <w:sz w:val="18"/>
                <w:szCs w:val="18"/>
              </w:rPr>
            </w:pPr>
            <w:r w:rsidRPr="0032620B">
              <w:rPr>
                <w:rFonts w:ascii="Titillium" w:hAnsi="Titillium"/>
                <w:b/>
                <w:sz w:val="18"/>
                <w:szCs w:val="18"/>
              </w:rPr>
              <w:t>Logowanie z autentykacja tożsamości</w:t>
            </w:r>
          </w:p>
        </w:tc>
        <w:tc>
          <w:tcPr>
            <w:tcW w:w="4631" w:type="dxa"/>
            <w:hideMark/>
          </w:tcPr>
          <w:p w14:paraId="65592910"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logowania za pomocą rozwiązań typu mObywatel/Profil Zaufany/eID dla dodatkowej weryfikacji tożsamości.</w:t>
            </w:r>
          </w:p>
        </w:tc>
        <w:tc>
          <w:tcPr>
            <w:tcW w:w="1340" w:type="dxa"/>
            <w:vAlign w:val="center"/>
          </w:tcPr>
          <w:p w14:paraId="3CE9E801" w14:textId="7476341E"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213FCE9B" w14:textId="75BA6738" w:rsidTr="00013850">
        <w:trPr>
          <w:trHeight w:val="982"/>
        </w:trPr>
        <w:tc>
          <w:tcPr>
            <w:tcW w:w="3728" w:type="dxa"/>
            <w:hideMark/>
          </w:tcPr>
          <w:p w14:paraId="34F316EE" w14:textId="77777777" w:rsidR="0052342F" w:rsidRPr="0032620B" w:rsidRDefault="0052342F" w:rsidP="0052342F">
            <w:pPr>
              <w:rPr>
                <w:rFonts w:ascii="Titillium" w:hAnsi="Titillium"/>
                <w:b/>
                <w:sz w:val="18"/>
                <w:szCs w:val="18"/>
              </w:rPr>
            </w:pPr>
            <w:r w:rsidRPr="0032620B">
              <w:rPr>
                <w:rFonts w:ascii="Titillium" w:hAnsi="Titillium"/>
                <w:b/>
                <w:sz w:val="18"/>
                <w:szCs w:val="18"/>
              </w:rPr>
              <w:t>Logowanie Magic Link</w:t>
            </w:r>
          </w:p>
        </w:tc>
        <w:tc>
          <w:tcPr>
            <w:tcW w:w="4631" w:type="dxa"/>
            <w:hideMark/>
          </w:tcPr>
          <w:p w14:paraId="6CC373D6"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Umożliwia szybkie logowania na podstawie wysłanego linku na adres e-mail/SMS, bez potrzeby wpisywania hasła</w:t>
            </w:r>
          </w:p>
        </w:tc>
        <w:tc>
          <w:tcPr>
            <w:tcW w:w="1340" w:type="dxa"/>
            <w:vAlign w:val="center"/>
          </w:tcPr>
          <w:p w14:paraId="0B16C728" w14:textId="03E30E18"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2C82B63D" w14:textId="38A069EA" w:rsidTr="00013850">
        <w:trPr>
          <w:trHeight w:val="996"/>
        </w:trPr>
        <w:tc>
          <w:tcPr>
            <w:tcW w:w="3728" w:type="dxa"/>
            <w:hideMark/>
          </w:tcPr>
          <w:p w14:paraId="27E5DF82" w14:textId="77777777" w:rsidR="0052342F" w:rsidRPr="0032620B" w:rsidRDefault="0052342F" w:rsidP="0052342F">
            <w:pPr>
              <w:rPr>
                <w:rFonts w:ascii="Titillium" w:hAnsi="Titillium"/>
                <w:b/>
                <w:sz w:val="18"/>
                <w:szCs w:val="18"/>
              </w:rPr>
            </w:pPr>
            <w:r w:rsidRPr="0032620B">
              <w:rPr>
                <w:rFonts w:ascii="Titillium" w:hAnsi="Titillium"/>
                <w:b/>
                <w:sz w:val="18"/>
                <w:szCs w:val="18"/>
              </w:rPr>
              <w:t>Logowanie za pomocą platformy Facebook/Google/AppleID</w:t>
            </w:r>
          </w:p>
        </w:tc>
        <w:tc>
          <w:tcPr>
            <w:tcW w:w="4631" w:type="dxa"/>
            <w:hideMark/>
          </w:tcPr>
          <w:p w14:paraId="38BC57D7"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logowania do aplikacji za pomocą konta Facebook./Google/Apple ID</w:t>
            </w:r>
          </w:p>
        </w:tc>
        <w:tc>
          <w:tcPr>
            <w:tcW w:w="1340" w:type="dxa"/>
            <w:vAlign w:val="center"/>
          </w:tcPr>
          <w:p w14:paraId="7D0BFC83" w14:textId="4FE32ADF"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48448578" w14:textId="58F07B76" w:rsidTr="00013850">
        <w:trPr>
          <w:trHeight w:val="1124"/>
        </w:trPr>
        <w:tc>
          <w:tcPr>
            <w:tcW w:w="3728" w:type="dxa"/>
            <w:hideMark/>
          </w:tcPr>
          <w:p w14:paraId="2D96018D" w14:textId="77777777" w:rsidR="0052342F" w:rsidRPr="0032620B" w:rsidRDefault="0052342F" w:rsidP="0052342F">
            <w:pPr>
              <w:rPr>
                <w:rFonts w:ascii="Titillium" w:hAnsi="Titillium"/>
                <w:b/>
                <w:sz w:val="18"/>
                <w:szCs w:val="18"/>
              </w:rPr>
            </w:pPr>
            <w:r w:rsidRPr="0032620B">
              <w:rPr>
                <w:rFonts w:ascii="Titillium" w:hAnsi="Titillium"/>
                <w:b/>
                <w:sz w:val="18"/>
                <w:szCs w:val="18"/>
              </w:rPr>
              <w:t>Uzupełnienie profilu o dane demograficzne i preferencje</w:t>
            </w:r>
          </w:p>
        </w:tc>
        <w:tc>
          <w:tcPr>
            <w:tcW w:w="4631" w:type="dxa"/>
            <w:hideMark/>
          </w:tcPr>
          <w:p w14:paraId="6EC64B52"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uzupełnienia swojego profilu o dane demograficzne (np. wiek, płeć) i preferencje (np. zainteresowania, tryb życia).</w:t>
            </w:r>
          </w:p>
        </w:tc>
        <w:tc>
          <w:tcPr>
            <w:tcW w:w="1340" w:type="dxa"/>
            <w:vAlign w:val="center"/>
          </w:tcPr>
          <w:p w14:paraId="1CBD3E87" w14:textId="231480A9"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00E19F09" w14:textId="64988F09" w:rsidTr="00013850">
        <w:trPr>
          <w:trHeight w:val="1064"/>
        </w:trPr>
        <w:tc>
          <w:tcPr>
            <w:tcW w:w="3728" w:type="dxa"/>
            <w:hideMark/>
          </w:tcPr>
          <w:p w14:paraId="07C13007" w14:textId="77777777" w:rsidR="0052342F" w:rsidRPr="0032620B" w:rsidRDefault="0052342F" w:rsidP="0052342F">
            <w:pPr>
              <w:rPr>
                <w:rFonts w:ascii="Titillium" w:hAnsi="Titillium"/>
                <w:b/>
                <w:sz w:val="18"/>
                <w:szCs w:val="18"/>
              </w:rPr>
            </w:pPr>
            <w:r w:rsidRPr="0032620B">
              <w:rPr>
                <w:rFonts w:ascii="Titillium" w:hAnsi="Titillium"/>
                <w:b/>
                <w:sz w:val="18"/>
                <w:szCs w:val="18"/>
              </w:rPr>
              <w:t>Wyświetlanie bieżącego zużycia</w:t>
            </w:r>
          </w:p>
        </w:tc>
        <w:tc>
          <w:tcPr>
            <w:tcW w:w="4631" w:type="dxa"/>
            <w:hideMark/>
          </w:tcPr>
          <w:p w14:paraId="195C3172" w14:textId="77777777" w:rsidR="0052342F" w:rsidRPr="0032620B" w:rsidRDefault="0052342F" w:rsidP="0052342F">
            <w:pPr>
              <w:rPr>
                <w:rFonts w:ascii="Titillium" w:hAnsi="Titillium"/>
                <w:b/>
                <w:sz w:val="18"/>
                <w:szCs w:val="18"/>
              </w:rPr>
            </w:pPr>
            <w:r w:rsidRPr="0032620B">
              <w:rPr>
                <w:rFonts w:ascii="Titillium" w:hAnsi="Titillium"/>
                <w:b/>
                <w:sz w:val="18"/>
                <w:szCs w:val="18"/>
              </w:rPr>
              <w:t>Prezentowanie użytkownikowi aktualnego zużycia energii elektrycznej w czasie rzeczywistym lub z minimalnym opóźnieniem.</w:t>
            </w:r>
          </w:p>
        </w:tc>
        <w:tc>
          <w:tcPr>
            <w:tcW w:w="1340" w:type="dxa"/>
            <w:vAlign w:val="center"/>
          </w:tcPr>
          <w:p w14:paraId="4BB43C96" w14:textId="5C852B0B"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64F98D41" w14:textId="7BD13C0E" w:rsidTr="00013850">
        <w:trPr>
          <w:trHeight w:val="982"/>
        </w:trPr>
        <w:tc>
          <w:tcPr>
            <w:tcW w:w="3728" w:type="dxa"/>
            <w:hideMark/>
          </w:tcPr>
          <w:p w14:paraId="6A9ECDB8" w14:textId="77777777" w:rsidR="0052342F" w:rsidRPr="0032620B" w:rsidRDefault="0052342F" w:rsidP="0052342F">
            <w:pPr>
              <w:rPr>
                <w:rFonts w:ascii="Titillium" w:hAnsi="Titillium"/>
                <w:b/>
                <w:sz w:val="18"/>
                <w:szCs w:val="18"/>
              </w:rPr>
            </w:pPr>
            <w:r w:rsidRPr="0032620B">
              <w:rPr>
                <w:rFonts w:ascii="Titillium" w:hAnsi="Titillium"/>
                <w:b/>
                <w:sz w:val="18"/>
                <w:szCs w:val="18"/>
              </w:rPr>
              <w:lastRenderedPageBreak/>
              <w:t>Historia zużycia</w:t>
            </w:r>
          </w:p>
        </w:tc>
        <w:tc>
          <w:tcPr>
            <w:tcW w:w="4631" w:type="dxa"/>
            <w:hideMark/>
          </w:tcPr>
          <w:p w14:paraId="6947078D" w14:textId="77777777" w:rsidR="0052342F" w:rsidRPr="0032620B" w:rsidRDefault="0052342F" w:rsidP="0052342F">
            <w:pPr>
              <w:rPr>
                <w:rFonts w:ascii="Titillium" w:hAnsi="Titillium"/>
                <w:b/>
                <w:sz w:val="18"/>
                <w:szCs w:val="18"/>
              </w:rPr>
            </w:pPr>
            <w:r w:rsidRPr="0032620B">
              <w:rPr>
                <w:rFonts w:ascii="Titillium" w:hAnsi="Titillium"/>
                <w:b/>
                <w:sz w:val="18"/>
                <w:szCs w:val="18"/>
              </w:rPr>
              <w:t>Prezentowanie historycznych danych zużycia energii w różnych agregacjach czasowych: dziennie, tygodniowo, miesięcznie, rocznie.</w:t>
            </w:r>
          </w:p>
        </w:tc>
        <w:tc>
          <w:tcPr>
            <w:tcW w:w="1340" w:type="dxa"/>
            <w:vAlign w:val="center"/>
          </w:tcPr>
          <w:p w14:paraId="24F9D6FB" w14:textId="1FB91242"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3B976D61" w14:textId="19FE34DD" w:rsidTr="0052342F">
        <w:trPr>
          <w:trHeight w:val="580"/>
        </w:trPr>
        <w:tc>
          <w:tcPr>
            <w:tcW w:w="3728" w:type="dxa"/>
            <w:hideMark/>
          </w:tcPr>
          <w:p w14:paraId="54ACD911" w14:textId="77777777" w:rsidR="0052342F" w:rsidRPr="0032620B" w:rsidRDefault="0052342F" w:rsidP="0052342F">
            <w:pPr>
              <w:rPr>
                <w:rFonts w:ascii="Titillium" w:hAnsi="Titillium"/>
                <w:b/>
                <w:sz w:val="18"/>
                <w:szCs w:val="18"/>
              </w:rPr>
            </w:pPr>
            <w:r w:rsidRPr="0032620B">
              <w:rPr>
                <w:rFonts w:ascii="Titillium" w:hAnsi="Titillium"/>
                <w:b/>
                <w:sz w:val="18"/>
                <w:szCs w:val="18"/>
              </w:rPr>
              <w:t>Wykresy zużycia</w:t>
            </w:r>
          </w:p>
        </w:tc>
        <w:tc>
          <w:tcPr>
            <w:tcW w:w="4631" w:type="dxa"/>
            <w:hideMark/>
          </w:tcPr>
          <w:p w14:paraId="061054F2" w14:textId="77777777" w:rsidR="0052342F" w:rsidRPr="0032620B" w:rsidRDefault="0052342F" w:rsidP="0052342F">
            <w:pPr>
              <w:rPr>
                <w:rFonts w:ascii="Titillium" w:hAnsi="Titillium"/>
                <w:b/>
                <w:sz w:val="18"/>
                <w:szCs w:val="18"/>
              </w:rPr>
            </w:pPr>
            <w:r w:rsidRPr="0032620B">
              <w:rPr>
                <w:rFonts w:ascii="Titillium" w:hAnsi="Titillium"/>
                <w:b/>
                <w:sz w:val="18"/>
                <w:szCs w:val="18"/>
              </w:rPr>
              <w:t>Wizualizacja zużycia energii za pomocą interaktywnych wykresów liniowych lub słupkowych, z możliwością zoomowania i przewijania.</w:t>
            </w:r>
          </w:p>
        </w:tc>
        <w:tc>
          <w:tcPr>
            <w:tcW w:w="1340" w:type="dxa"/>
            <w:vAlign w:val="center"/>
          </w:tcPr>
          <w:p w14:paraId="483EAF51" w14:textId="27D896A3"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53362EA3" w14:textId="3B17A762" w:rsidTr="0052342F">
        <w:trPr>
          <w:trHeight w:val="870"/>
        </w:trPr>
        <w:tc>
          <w:tcPr>
            <w:tcW w:w="3728" w:type="dxa"/>
            <w:hideMark/>
          </w:tcPr>
          <w:p w14:paraId="3B4BF52F" w14:textId="77777777" w:rsidR="0052342F" w:rsidRPr="0032620B" w:rsidRDefault="0052342F" w:rsidP="0052342F">
            <w:pPr>
              <w:rPr>
                <w:rFonts w:ascii="Titillium" w:hAnsi="Titillium"/>
                <w:b/>
                <w:sz w:val="18"/>
                <w:szCs w:val="18"/>
              </w:rPr>
            </w:pPr>
            <w:r w:rsidRPr="0032620B">
              <w:rPr>
                <w:rFonts w:ascii="Titillium" w:hAnsi="Titillium"/>
                <w:b/>
                <w:sz w:val="18"/>
                <w:szCs w:val="18"/>
              </w:rPr>
              <w:t>Porównanie zużycia</w:t>
            </w:r>
          </w:p>
        </w:tc>
        <w:tc>
          <w:tcPr>
            <w:tcW w:w="4631" w:type="dxa"/>
            <w:hideMark/>
          </w:tcPr>
          <w:p w14:paraId="6C09E8D5"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porównania zużycia energii z poprzednimi okresami (np. bieżący miesiąc vs poprzedni miesiąc, bieżący rok vs poprzedni rok) lub z danymi dla średniego gospodarstwa domowego.</w:t>
            </w:r>
          </w:p>
        </w:tc>
        <w:tc>
          <w:tcPr>
            <w:tcW w:w="1340" w:type="dxa"/>
            <w:vAlign w:val="center"/>
          </w:tcPr>
          <w:p w14:paraId="157D2EF9" w14:textId="7E7FCE29"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62F16204" w14:textId="0814F495" w:rsidTr="00013850">
        <w:trPr>
          <w:trHeight w:val="1601"/>
        </w:trPr>
        <w:tc>
          <w:tcPr>
            <w:tcW w:w="3728" w:type="dxa"/>
            <w:hideMark/>
          </w:tcPr>
          <w:p w14:paraId="60A7F569" w14:textId="77777777" w:rsidR="0052342F" w:rsidRPr="0032620B" w:rsidRDefault="0052342F" w:rsidP="0052342F">
            <w:pPr>
              <w:rPr>
                <w:rFonts w:ascii="Titillium" w:hAnsi="Titillium"/>
                <w:b/>
                <w:sz w:val="18"/>
                <w:szCs w:val="18"/>
              </w:rPr>
            </w:pPr>
            <w:r w:rsidRPr="0032620B">
              <w:rPr>
                <w:rFonts w:ascii="Titillium" w:hAnsi="Titillium"/>
                <w:b/>
                <w:sz w:val="18"/>
                <w:szCs w:val="18"/>
              </w:rPr>
              <w:t>Podgląd faktur</w:t>
            </w:r>
          </w:p>
        </w:tc>
        <w:tc>
          <w:tcPr>
            <w:tcW w:w="4631" w:type="dxa"/>
            <w:hideMark/>
          </w:tcPr>
          <w:p w14:paraId="267EA0F3"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Umożliwienie użytkownikowi podglądu listy wystawionych faktur, not obciązeniowych itd.. z podstawowymi informacjami (numer, data wystawienia, kwota, termin płatności, status). Faktury dotyczące nei tylko zużycia energii, ale również za produkty czy usługi. </w:t>
            </w:r>
          </w:p>
        </w:tc>
        <w:tc>
          <w:tcPr>
            <w:tcW w:w="1340" w:type="dxa"/>
            <w:vAlign w:val="center"/>
          </w:tcPr>
          <w:p w14:paraId="26F7AB02" w14:textId="06682C05"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6B7CDA82" w14:textId="656D6972" w:rsidTr="00013850">
        <w:trPr>
          <w:trHeight w:val="972"/>
        </w:trPr>
        <w:tc>
          <w:tcPr>
            <w:tcW w:w="3728" w:type="dxa"/>
            <w:hideMark/>
          </w:tcPr>
          <w:p w14:paraId="614A2831" w14:textId="77777777" w:rsidR="0052342F" w:rsidRPr="0032620B" w:rsidRDefault="0052342F" w:rsidP="0052342F">
            <w:pPr>
              <w:rPr>
                <w:rFonts w:ascii="Titillium" w:hAnsi="Titillium"/>
                <w:b/>
                <w:sz w:val="18"/>
                <w:szCs w:val="18"/>
              </w:rPr>
            </w:pPr>
            <w:r w:rsidRPr="0032620B">
              <w:rPr>
                <w:rFonts w:ascii="Titillium" w:hAnsi="Titillium"/>
                <w:b/>
                <w:sz w:val="18"/>
                <w:szCs w:val="18"/>
              </w:rPr>
              <w:t>Saldo</w:t>
            </w:r>
          </w:p>
        </w:tc>
        <w:tc>
          <w:tcPr>
            <w:tcW w:w="4631" w:type="dxa"/>
            <w:hideMark/>
          </w:tcPr>
          <w:p w14:paraId="74F4B97D" w14:textId="77777777" w:rsidR="0052342F" w:rsidRPr="0032620B" w:rsidRDefault="0052342F" w:rsidP="0052342F">
            <w:pPr>
              <w:rPr>
                <w:rFonts w:ascii="Titillium" w:hAnsi="Titillium"/>
                <w:b/>
                <w:sz w:val="18"/>
                <w:szCs w:val="18"/>
              </w:rPr>
            </w:pPr>
            <w:r w:rsidRPr="0032620B">
              <w:rPr>
                <w:rFonts w:ascii="Titillium" w:hAnsi="Titillium"/>
                <w:b/>
                <w:sz w:val="18"/>
                <w:szCs w:val="18"/>
              </w:rPr>
              <w:t>Pełne, aktualne saldo klienta - uwzględniające nie tylko oplaty/zobowiązania za energie, ale również za inne produkty i usługi.</w:t>
            </w:r>
          </w:p>
        </w:tc>
        <w:tc>
          <w:tcPr>
            <w:tcW w:w="1340" w:type="dxa"/>
            <w:vAlign w:val="center"/>
          </w:tcPr>
          <w:p w14:paraId="31732C02" w14:textId="2A6C0A4A"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6C120AB8" w14:textId="0DD39041" w:rsidTr="00013850">
        <w:trPr>
          <w:trHeight w:val="703"/>
        </w:trPr>
        <w:tc>
          <w:tcPr>
            <w:tcW w:w="3728" w:type="dxa"/>
            <w:hideMark/>
          </w:tcPr>
          <w:p w14:paraId="2FD78EDC" w14:textId="77777777" w:rsidR="0052342F" w:rsidRPr="0032620B" w:rsidRDefault="0052342F" w:rsidP="0052342F">
            <w:pPr>
              <w:rPr>
                <w:rFonts w:ascii="Titillium" w:hAnsi="Titillium"/>
                <w:b/>
                <w:sz w:val="18"/>
                <w:szCs w:val="18"/>
              </w:rPr>
            </w:pPr>
            <w:r w:rsidRPr="0032620B">
              <w:rPr>
                <w:rFonts w:ascii="Titillium" w:hAnsi="Titillium"/>
                <w:b/>
                <w:sz w:val="18"/>
                <w:szCs w:val="18"/>
              </w:rPr>
              <w:t>Status płatności</w:t>
            </w:r>
          </w:p>
        </w:tc>
        <w:tc>
          <w:tcPr>
            <w:tcW w:w="4631" w:type="dxa"/>
            <w:hideMark/>
          </w:tcPr>
          <w:p w14:paraId="7B905B78" w14:textId="77777777" w:rsidR="0052342F" w:rsidRPr="0032620B" w:rsidRDefault="0052342F" w:rsidP="0052342F">
            <w:pPr>
              <w:rPr>
                <w:rFonts w:ascii="Titillium" w:hAnsi="Titillium"/>
                <w:b/>
                <w:sz w:val="18"/>
                <w:szCs w:val="18"/>
              </w:rPr>
            </w:pPr>
            <w:r w:rsidRPr="0032620B">
              <w:rPr>
                <w:rFonts w:ascii="Titillium" w:hAnsi="Titillium"/>
                <w:b/>
                <w:sz w:val="18"/>
                <w:szCs w:val="18"/>
              </w:rPr>
              <w:t>Jasne informowanie użytkownika o statusie płatności dla każdej faktury.</w:t>
            </w:r>
          </w:p>
        </w:tc>
        <w:tc>
          <w:tcPr>
            <w:tcW w:w="1340" w:type="dxa"/>
            <w:vAlign w:val="center"/>
          </w:tcPr>
          <w:p w14:paraId="0851B926" w14:textId="4238AEBC"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5A5E3508" w14:textId="13944A86" w:rsidTr="00013850">
        <w:trPr>
          <w:trHeight w:val="1266"/>
        </w:trPr>
        <w:tc>
          <w:tcPr>
            <w:tcW w:w="3728" w:type="dxa"/>
            <w:hideMark/>
          </w:tcPr>
          <w:p w14:paraId="0B322610" w14:textId="77777777" w:rsidR="0052342F" w:rsidRPr="0032620B" w:rsidRDefault="0052342F" w:rsidP="0052342F">
            <w:pPr>
              <w:rPr>
                <w:rFonts w:ascii="Titillium" w:hAnsi="Titillium"/>
                <w:b/>
                <w:sz w:val="18"/>
                <w:szCs w:val="18"/>
              </w:rPr>
            </w:pPr>
            <w:r w:rsidRPr="0032620B">
              <w:rPr>
                <w:rFonts w:ascii="Titillium" w:hAnsi="Titillium"/>
                <w:b/>
                <w:sz w:val="18"/>
                <w:szCs w:val="18"/>
              </w:rPr>
              <w:t>Płatności online</w:t>
            </w:r>
          </w:p>
        </w:tc>
        <w:tc>
          <w:tcPr>
            <w:tcW w:w="4631" w:type="dxa"/>
            <w:hideMark/>
          </w:tcPr>
          <w:p w14:paraId="1DEAF8F9"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dokonania płatności za faktury, usługi i produkty bezpośrednio z aplikacji, z wykorzystaniem popularnych metod płatności (np. Przelewy24, PayU, BLIK).</w:t>
            </w:r>
          </w:p>
        </w:tc>
        <w:tc>
          <w:tcPr>
            <w:tcW w:w="1340" w:type="dxa"/>
            <w:vAlign w:val="center"/>
          </w:tcPr>
          <w:p w14:paraId="3AFBC38F" w14:textId="678A065C"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2AB07332" w14:textId="3522E737" w:rsidTr="00013850">
        <w:trPr>
          <w:trHeight w:val="561"/>
        </w:trPr>
        <w:tc>
          <w:tcPr>
            <w:tcW w:w="3728" w:type="dxa"/>
            <w:hideMark/>
          </w:tcPr>
          <w:p w14:paraId="6B25662B" w14:textId="77777777" w:rsidR="0052342F" w:rsidRPr="0032620B" w:rsidRDefault="0052342F" w:rsidP="0052342F">
            <w:pPr>
              <w:rPr>
                <w:rFonts w:ascii="Titillium" w:hAnsi="Titillium"/>
                <w:b/>
                <w:sz w:val="18"/>
                <w:szCs w:val="18"/>
              </w:rPr>
            </w:pPr>
            <w:r w:rsidRPr="0032620B">
              <w:rPr>
                <w:rFonts w:ascii="Titillium" w:hAnsi="Titillium"/>
                <w:b/>
                <w:sz w:val="18"/>
                <w:szCs w:val="18"/>
              </w:rPr>
              <w:t>Płatności koszykowe</w:t>
            </w:r>
          </w:p>
        </w:tc>
        <w:tc>
          <w:tcPr>
            <w:tcW w:w="4631" w:type="dxa"/>
            <w:hideMark/>
          </w:tcPr>
          <w:p w14:paraId="14CD7FE7"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Mozliwość płatności za więcej niż jedną FV na raz </w:t>
            </w:r>
          </w:p>
        </w:tc>
        <w:tc>
          <w:tcPr>
            <w:tcW w:w="1340" w:type="dxa"/>
            <w:vAlign w:val="center"/>
          </w:tcPr>
          <w:p w14:paraId="170D031F" w14:textId="693D8371"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7D086653" w14:textId="77E87551" w:rsidTr="00013850">
        <w:trPr>
          <w:trHeight w:val="1407"/>
        </w:trPr>
        <w:tc>
          <w:tcPr>
            <w:tcW w:w="3728" w:type="dxa"/>
            <w:hideMark/>
          </w:tcPr>
          <w:p w14:paraId="4E401A6F" w14:textId="77777777" w:rsidR="0052342F" w:rsidRPr="0032620B" w:rsidRDefault="0052342F" w:rsidP="0052342F">
            <w:pPr>
              <w:rPr>
                <w:rFonts w:ascii="Titillium" w:hAnsi="Titillium"/>
                <w:b/>
                <w:sz w:val="18"/>
                <w:szCs w:val="18"/>
              </w:rPr>
            </w:pPr>
            <w:r w:rsidRPr="0032620B">
              <w:rPr>
                <w:rFonts w:ascii="Titillium" w:hAnsi="Titillium"/>
                <w:b/>
                <w:sz w:val="18"/>
                <w:szCs w:val="18"/>
              </w:rPr>
              <w:t>Płatności online dodaną kartą "Tauron Pay"</w:t>
            </w:r>
          </w:p>
        </w:tc>
        <w:tc>
          <w:tcPr>
            <w:tcW w:w="4631" w:type="dxa"/>
            <w:hideMark/>
          </w:tcPr>
          <w:p w14:paraId="0C42E2ED" w14:textId="6014DAD4" w:rsidR="0052342F" w:rsidRPr="0032620B" w:rsidRDefault="0052342F" w:rsidP="0052342F">
            <w:pPr>
              <w:rPr>
                <w:rFonts w:ascii="Titillium" w:hAnsi="Titillium"/>
                <w:b/>
                <w:sz w:val="18"/>
                <w:szCs w:val="18"/>
              </w:rPr>
            </w:pPr>
            <w:r w:rsidRPr="0032620B">
              <w:rPr>
                <w:rFonts w:ascii="Titillium" w:hAnsi="Titillium"/>
                <w:b/>
                <w:sz w:val="18"/>
                <w:szCs w:val="18"/>
              </w:rPr>
              <w:t xml:space="preserve">Umożliwienie tokenizacji karty </w:t>
            </w:r>
            <w:r w:rsidR="000E64B8" w:rsidRPr="0032620B">
              <w:rPr>
                <w:rFonts w:ascii="Titillium" w:hAnsi="Titillium"/>
                <w:b/>
                <w:sz w:val="18"/>
                <w:szCs w:val="18"/>
              </w:rPr>
              <w:t>płatniczej</w:t>
            </w:r>
            <w:r w:rsidRPr="0032620B">
              <w:rPr>
                <w:rFonts w:ascii="Titillium" w:hAnsi="Titillium"/>
                <w:b/>
                <w:sz w:val="18"/>
                <w:szCs w:val="18"/>
              </w:rPr>
              <w:t xml:space="preserve"> w aplikacji, tak by można było jej przy każdej kolejnej płatności użyć bez </w:t>
            </w:r>
            <w:r w:rsidR="000E64B8" w:rsidRPr="0032620B">
              <w:rPr>
                <w:rFonts w:ascii="Titillium" w:hAnsi="Titillium"/>
                <w:b/>
                <w:sz w:val="18"/>
                <w:szCs w:val="18"/>
              </w:rPr>
              <w:t>konieczności</w:t>
            </w:r>
            <w:r w:rsidRPr="0032620B">
              <w:rPr>
                <w:rFonts w:ascii="Titillium" w:hAnsi="Titillium"/>
                <w:b/>
                <w:sz w:val="18"/>
                <w:szCs w:val="18"/>
              </w:rPr>
              <w:t xml:space="preserve"> podawania danych kartyh, jako "one click".</w:t>
            </w:r>
          </w:p>
        </w:tc>
        <w:tc>
          <w:tcPr>
            <w:tcW w:w="1340" w:type="dxa"/>
            <w:vAlign w:val="center"/>
          </w:tcPr>
          <w:p w14:paraId="2BE99A84" w14:textId="3BD9779F"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78D05381" w14:textId="20CED50C" w:rsidTr="00013850">
        <w:trPr>
          <w:trHeight w:val="1407"/>
        </w:trPr>
        <w:tc>
          <w:tcPr>
            <w:tcW w:w="3728" w:type="dxa"/>
            <w:hideMark/>
          </w:tcPr>
          <w:p w14:paraId="464A8240"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Płatności automatyczne </w:t>
            </w:r>
          </w:p>
        </w:tc>
        <w:tc>
          <w:tcPr>
            <w:tcW w:w="4631" w:type="dxa"/>
            <w:hideMark/>
          </w:tcPr>
          <w:p w14:paraId="3373B415"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Umożliwienie automatyzacji płatności, z uwzględnieniem możliwości ustawienia terminów płatności, limitów płatności, powiadomień o planowanej i dokonanej płatności. </w:t>
            </w:r>
          </w:p>
        </w:tc>
        <w:tc>
          <w:tcPr>
            <w:tcW w:w="1340" w:type="dxa"/>
            <w:vAlign w:val="center"/>
          </w:tcPr>
          <w:p w14:paraId="39CFEF5F" w14:textId="791EEA52"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5D6111B3" w14:textId="321051B0" w:rsidTr="0052342F">
        <w:trPr>
          <w:trHeight w:val="580"/>
        </w:trPr>
        <w:tc>
          <w:tcPr>
            <w:tcW w:w="3728" w:type="dxa"/>
            <w:hideMark/>
          </w:tcPr>
          <w:p w14:paraId="6B207FCF" w14:textId="77777777" w:rsidR="0052342F" w:rsidRPr="0032620B" w:rsidRDefault="0052342F" w:rsidP="0052342F">
            <w:pPr>
              <w:rPr>
                <w:rFonts w:ascii="Titillium" w:hAnsi="Titillium"/>
                <w:b/>
                <w:sz w:val="18"/>
                <w:szCs w:val="18"/>
              </w:rPr>
            </w:pPr>
            <w:r w:rsidRPr="0032620B">
              <w:rPr>
                <w:rFonts w:ascii="Titillium" w:hAnsi="Titillium"/>
                <w:b/>
                <w:sz w:val="18"/>
                <w:szCs w:val="18"/>
              </w:rPr>
              <w:t>Przeglądanie produktów i zakup</w:t>
            </w:r>
          </w:p>
        </w:tc>
        <w:tc>
          <w:tcPr>
            <w:tcW w:w="4631" w:type="dxa"/>
            <w:hideMark/>
          </w:tcPr>
          <w:p w14:paraId="58D42374"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przeglądania produktów, dodawania ich do koszyka, wyboru sposobu dostawy i płatności oraz finalizacji zakupu online.</w:t>
            </w:r>
          </w:p>
        </w:tc>
        <w:tc>
          <w:tcPr>
            <w:tcW w:w="1340" w:type="dxa"/>
            <w:vAlign w:val="center"/>
          </w:tcPr>
          <w:p w14:paraId="371A9731" w14:textId="12270CDE"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37FF85B6" w14:textId="7F2560DC" w:rsidTr="00013850">
        <w:trPr>
          <w:trHeight w:val="780"/>
        </w:trPr>
        <w:tc>
          <w:tcPr>
            <w:tcW w:w="3728" w:type="dxa"/>
            <w:hideMark/>
          </w:tcPr>
          <w:p w14:paraId="6FF0E3D4" w14:textId="77777777" w:rsidR="0052342F" w:rsidRPr="0032620B" w:rsidRDefault="0052342F" w:rsidP="0052342F">
            <w:pPr>
              <w:rPr>
                <w:rFonts w:ascii="Titillium" w:hAnsi="Titillium"/>
                <w:b/>
                <w:sz w:val="18"/>
                <w:szCs w:val="18"/>
              </w:rPr>
            </w:pPr>
            <w:r w:rsidRPr="0032620B">
              <w:rPr>
                <w:rFonts w:ascii="Titillium" w:hAnsi="Titillium"/>
                <w:b/>
                <w:sz w:val="18"/>
                <w:szCs w:val="18"/>
              </w:rPr>
              <w:t>Potwierdzenie zamówienia</w:t>
            </w:r>
          </w:p>
        </w:tc>
        <w:tc>
          <w:tcPr>
            <w:tcW w:w="4631" w:type="dxa"/>
            <w:hideMark/>
          </w:tcPr>
          <w:p w14:paraId="07613A20" w14:textId="77777777" w:rsidR="0052342F" w:rsidRPr="0032620B" w:rsidRDefault="0052342F" w:rsidP="0052342F">
            <w:pPr>
              <w:rPr>
                <w:rFonts w:ascii="Titillium" w:hAnsi="Titillium"/>
                <w:b/>
                <w:sz w:val="18"/>
                <w:szCs w:val="18"/>
              </w:rPr>
            </w:pPr>
            <w:r w:rsidRPr="0032620B">
              <w:rPr>
                <w:rFonts w:ascii="Titillium" w:hAnsi="Titillium"/>
                <w:b/>
                <w:sz w:val="18"/>
                <w:szCs w:val="18"/>
              </w:rPr>
              <w:t>Wysyłanie Klientowi potwierdzenia zamówienia po dokonaniu zakupu.</w:t>
            </w:r>
          </w:p>
        </w:tc>
        <w:tc>
          <w:tcPr>
            <w:tcW w:w="1340" w:type="dxa"/>
            <w:vAlign w:val="center"/>
          </w:tcPr>
          <w:p w14:paraId="5801CB4F" w14:textId="57E18B69"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72A5C249" w14:textId="02AE22B3" w:rsidTr="00013850">
        <w:trPr>
          <w:trHeight w:val="1116"/>
        </w:trPr>
        <w:tc>
          <w:tcPr>
            <w:tcW w:w="3728" w:type="dxa"/>
            <w:hideMark/>
          </w:tcPr>
          <w:p w14:paraId="60B977C6" w14:textId="77777777" w:rsidR="0052342F" w:rsidRPr="0032620B" w:rsidRDefault="0052342F" w:rsidP="0052342F">
            <w:pPr>
              <w:rPr>
                <w:rFonts w:ascii="Titillium" w:hAnsi="Titillium"/>
                <w:b/>
                <w:sz w:val="18"/>
                <w:szCs w:val="18"/>
              </w:rPr>
            </w:pPr>
            <w:r w:rsidRPr="0032620B">
              <w:rPr>
                <w:rFonts w:ascii="Titillium" w:hAnsi="Titillium"/>
                <w:b/>
                <w:sz w:val="18"/>
                <w:szCs w:val="18"/>
              </w:rPr>
              <w:t>Filtrowanie, sortowanie i szczegóły produktów</w:t>
            </w:r>
          </w:p>
        </w:tc>
        <w:tc>
          <w:tcPr>
            <w:tcW w:w="4631" w:type="dxa"/>
            <w:hideMark/>
          </w:tcPr>
          <w:p w14:paraId="4634CCE8"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filtrowania i sortowania produktów w sklepie, dodawania ich do obserwowanych oraz przeglądania szczegółowych kart produktów.</w:t>
            </w:r>
          </w:p>
        </w:tc>
        <w:tc>
          <w:tcPr>
            <w:tcW w:w="1340" w:type="dxa"/>
            <w:vAlign w:val="center"/>
          </w:tcPr>
          <w:p w14:paraId="6D75E18D" w14:textId="5E5AC4BA"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4FE01C2D" w14:textId="5B39F0B4" w:rsidTr="00013850">
        <w:trPr>
          <w:trHeight w:val="1274"/>
        </w:trPr>
        <w:tc>
          <w:tcPr>
            <w:tcW w:w="3728" w:type="dxa"/>
            <w:hideMark/>
          </w:tcPr>
          <w:p w14:paraId="5C1B5AD6" w14:textId="77777777" w:rsidR="0052342F" w:rsidRPr="0032620B" w:rsidRDefault="0052342F" w:rsidP="0052342F">
            <w:pPr>
              <w:rPr>
                <w:rFonts w:ascii="Titillium" w:hAnsi="Titillium"/>
                <w:b/>
                <w:sz w:val="18"/>
                <w:szCs w:val="18"/>
              </w:rPr>
            </w:pPr>
            <w:r w:rsidRPr="0032620B">
              <w:rPr>
                <w:rFonts w:ascii="Titillium" w:hAnsi="Titillium"/>
                <w:b/>
                <w:sz w:val="18"/>
                <w:szCs w:val="18"/>
              </w:rPr>
              <w:lastRenderedPageBreak/>
              <w:t>Wyszukiwarka podpowiadająca hasła</w:t>
            </w:r>
          </w:p>
        </w:tc>
        <w:tc>
          <w:tcPr>
            <w:tcW w:w="4631" w:type="dxa"/>
            <w:hideMark/>
          </w:tcPr>
          <w:p w14:paraId="2078A860" w14:textId="3FC0BC32" w:rsidR="0052342F" w:rsidRPr="0032620B" w:rsidRDefault="0052342F" w:rsidP="0052342F">
            <w:pPr>
              <w:rPr>
                <w:rFonts w:ascii="Titillium" w:hAnsi="Titillium"/>
                <w:b/>
                <w:sz w:val="18"/>
                <w:szCs w:val="18"/>
              </w:rPr>
            </w:pPr>
            <w:r w:rsidRPr="0032620B">
              <w:rPr>
                <w:rFonts w:ascii="Titillium" w:hAnsi="Titillium"/>
                <w:b/>
                <w:sz w:val="18"/>
                <w:szCs w:val="18"/>
              </w:rPr>
              <w:t xml:space="preserve">Wyszukiwarka </w:t>
            </w:r>
            <w:r w:rsidR="00013850" w:rsidRPr="0032620B">
              <w:rPr>
                <w:rFonts w:ascii="Titillium" w:hAnsi="Titillium"/>
                <w:b/>
                <w:sz w:val="18"/>
                <w:szCs w:val="18"/>
              </w:rPr>
              <w:t>umożliwiająca</w:t>
            </w:r>
            <w:r w:rsidRPr="0032620B">
              <w:rPr>
                <w:rFonts w:ascii="Titillium" w:hAnsi="Titillium"/>
                <w:b/>
                <w:sz w:val="18"/>
                <w:szCs w:val="18"/>
              </w:rPr>
              <w:t xml:space="preserve"> inteligentne wyszukiwanie, odporna na literówki, </w:t>
            </w:r>
            <w:r w:rsidR="00013850" w:rsidRPr="0032620B">
              <w:rPr>
                <w:rFonts w:ascii="Titillium" w:hAnsi="Titillium"/>
                <w:b/>
                <w:sz w:val="18"/>
                <w:szCs w:val="18"/>
              </w:rPr>
              <w:t>pozwalająca</w:t>
            </w:r>
            <w:r w:rsidRPr="0032620B">
              <w:rPr>
                <w:rFonts w:ascii="Titillium" w:hAnsi="Titillium"/>
                <w:b/>
                <w:sz w:val="18"/>
                <w:szCs w:val="18"/>
              </w:rPr>
              <w:t xml:space="preserve"> wyszukać produkt lub informację po wielu parametrach, pokazująca </w:t>
            </w:r>
            <w:r w:rsidR="00013850" w:rsidRPr="0032620B">
              <w:rPr>
                <w:rFonts w:ascii="Titillium" w:hAnsi="Titillium"/>
                <w:b/>
                <w:sz w:val="18"/>
                <w:szCs w:val="18"/>
              </w:rPr>
              <w:t>najlepsze</w:t>
            </w:r>
            <w:r w:rsidRPr="0032620B">
              <w:rPr>
                <w:rFonts w:ascii="Titillium" w:hAnsi="Titillium"/>
                <w:b/>
                <w:sz w:val="18"/>
                <w:szCs w:val="18"/>
              </w:rPr>
              <w:t xml:space="preserve"> wyniki i ucząca się. </w:t>
            </w:r>
          </w:p>
        </w:tc>
        <w:tc>
          <w:tcPr>
            <w:tcW w:w="1340" w:type="dxa"/>
            <w:vAlign w:val="center"/>
          </w:tcPr>
          <w:p w14:paraId="58D42120" w14:textId="5D07AC81"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59CD0D7A" w14:textId="0A71AF94" w:rsidTr="00013850">
        <w:trPr>
          <w:trHeight w:val="696"/>
        </w:trPr>
        <w:tc>
          <w:tcPr>
            <w:tcW w:w="3728" w:type="dxa"/>
            <w:hideMark/>
          </w:tcPr>
          <w:p w14:paraId="63A5D81E" w14:textId="77777777" w:rsidR="0052342F" w:rsidRPr="0032620B" w:rsidRDefault="0052342F" w:rsidP="0052342F">
            <w:pPr>
              <w:rPr>
                <w:rFonts w:ascii="Titillium" w:hAnsi="Titillium"/>
                <w:b/>
                <w:sz w:val="18"/>
                <w:szCs w:val="18"/>
              </w:rPr>
            </w:pPr>
            <w:r w:rsidRPr="0032620B">
              <w:rPr>
                <w:rFonts w:ascii="Titillium" w:hAnsi="Titillium"/>
                <w:b/>
                <w:sz w:val="18"/>
                <w:szCs w:val="18"/>
              </w:rPr>
              <w:t>Lista obserwowanych produktów</w:t>
            </w:r>
          </w:p>
        </w:tc>
        <w:tc>
          <w:tcPr>
            <w:tcW w:w="4631" w:type="dxa"/>
            <w:hideMark/>
          </w:tcPr>
          <w:p w14:paraId="6C60D4B5"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przeglądania listy obserwowanych produktów i dodawania ich do koszyka.</w:t>
            </w:r>
          </w:p>
        </w:tc>
        <w:tc>
          <w:tcPr>
            <w:tcW w:w="1340" w:type="dxa"/>
            <w:vAlign w:val="center"/>
          </w:tcPr>
          <w:p w14:paraId="466964A8" w14:textId="54475B18"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0B0DC473" w14:textId="507E8E4B" w:rsidTr="00013850">
        <w:trPr>
          <w:trHeight w:val="977"/>
        </w:trPr>
        <w:tc>
          <w:tcPr>
            <w:tcW w:w="3728" w:type="dxa"/>
            <w:hideMark/>
          </w:tcPr>
          <w:p w14:paraId="2A8AE68D" w14:textId="77777777" w:rsidR="0052342F" w:rsidRPr="0032620B" w:rsidRDefault="0052342F" w:rsidP="0052342F">
            <w:pPr>
              <w:rPr>
                <w:rFonts w:ascii="Titillium" w:hAnsi="Titillium"/>
                <w:b/>
                <w:sz w:val="18"/>
                <w:szCs w:val="18"/>
              </w:rPr>
            </w:pPr>
            <w:r w:rsidRPr="0032620B">
              <w:rPr>
                <w:rFonts w:ascii="Titillium" w:hAnsi="Titillium"/>
                <w:b/>
                <w:sz w:val="18"/>
                <w:szCs w:val="18"/>
              </w:rPr>
              <w:t>Zarządzanie zamówieniami (historia i szczegóły)</w:t>
            </w:r>
          </w:p>
        </w:tc>
        <w:tc>
          <w:tcPr>
            <w:tcW w:w="4631" w:type="dxa"/>
            <w:hideMark/>
          </w:tcPr>
          <w:p w14:paraId="2DBB71E9"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Klientowi zarządzania zamówieniami, przeglądania ich historii i szczegółów.</w:t>
            </w:r>
          </w:p>
        </w:tc>
        <w:tc>
          <w:tcPr>
            <w:tcW w:w="1340" w:type="dxa"/>
            <w:vAlign w:val="center"/>
          </w:tcPr>
          <w:p w14:paraId="2225C6A3" w14:textId="1E422A91"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1470AFBE" w14:textId="6B67BDDC" w:rsidTr="00013850">
        <w:trPr>
          <w:trHeight w:val="990"/>
        </w:trPr>
        <w:tc>
          <w:tcPr>
            <w:tcW w:w="3728" w:type="dxa"/>
            <w:hideMark/>
          </w:tcPr>
          <w:p w14:paraId="2A362A39" w14:textId="77777777" w:rsidR="0052342F" w:rsidRPr="0032620B" w:rsidRDefault="0052342F" w:rsidP="0052342F">
            <w:pPr>
              <w:rPr>
                <w:rFonts w:ascii="Titillium" w:hAnsi="Titillium"/>
                <w:b/>
                <w:sz w:val="18"/>
                <w:szCs w:val="18"/>
              </w:rPr>
            </w:pPr>
            <w:r w:rsidRPr="0032620B">
              <w:rPr>
                <w:rFonts w:ascii="Titillium" w:hAnsi="Titillium"/>
                <w:b/>
                <w:sz w:val="18"/>
                <w:szCs w:val="18"/>
              </w:rPr>
              <w:t>Wyświetlanie komunikatów marketingowych</w:t>
            </w:r>
          </w:p>
        </w:tc>
        <w:tc>
          <w:tcPr>
            <w:tcW w:w="4631" w:type="dxa"/>
            <w:hideMark/>
          </w:tcPr>
          <w:p w14:paraId="7AFE9A41" w14:textId="7354B47D" w:rsidR="0052342F" w:rsidRPr="0032620B" w:rsidRDefault="0052342F" w:rsidP="0052342F">
            <w:pPr>
              <w:rPr>
                <w:rFonts w:ascii="Titillium" w:hAnsi="Titillium"/>
                <w:b/>
                <w:sz w:val="18"/>
                <w:szCs w:val="18"/>
              </w:rPr>
            </w:pPr>
            <w:r w:rsidRPr="0032620B">
              <w:rPr>
                <w:rFonts w:ascii="Titillium" w:hAnsi="Titillium"/>
                <w:b/>
                <w:sz w:val="18"/>
                <w:szCs w:val="18"/>
              </w:rPr>
              <w:t>Automatyczne wyświetlanie Klientom komunikatów marketingowych w formie</w:t>
            </w:r>
            <w:r w:rsidR="00013850" w:rsidRPr="0032620B">
              <w:rPr>
                <w:rFonts w:ascii="Titillium" w:hAnsi="Titillium"/>
                <w:b/>
                <w:sz w:val="18"/>
                <w:szCs w:val="18"/>
              </w:rPr>
              <w:t xml:space="preserve"> </w:t>
            </w:r>
            <w:r w:rsidRPr="0032620B">
              <w:rPr>
                <w:rFonts w:ascii="Titillium" w:hAnsi="Titillium"/>
                <w:b/>
                <w:sz w:val="18"/>
                <w:szCs w:val="18"/>
              </w:rPr>
              <w:t>np.  banerów w aplikacji.</w:t>
            </w:r>
          </w:p>
        </w:tc>
        <w:tc>
          <w:tcPr>
            <w:tcW w:w="1340" w:type="dxa"/>
            <w:vAlign w:val="center"/>
          </w:tcPr>
          <w:p w14:paraId="05EBA22D" w14:textId="3BB95890"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543F7643" w14:textId="50875957" w:rsidTr="00013850">
        <w:trPr>
          <w:trHeight w:val="967"/>
        </w:trPr>
        <w:tc>
          <w:tcPr>
            <w:tcW w:w="3728" w:type="dxa"/>
            <w:hideMark/>
          </w:tcPr>
          <w:p w14:paraId="4212D6E1" w14:textId="77777777" w:rsidR="0052342F" w:rsidRPr="0032620B" w:rsidRDefault="0052342F" w:rsidP="0052342F">
            <w:pPr>
              <w:rPr>
                <w:rFonts w:ascii="Titillium" w:hAnsi="Titillium"/>
                <w:b/>
                <w:sz w:val="18"/>
                <w:szCs w:val="18"/>
              </w:rPr>
            </w:pPr>
            <w:r w:rsidRPr="0032620B">
              <w:rPr>
                <w:rFonts w:ascii="Titillium" w:hAnsi="Titillium"/>
                <w:b/>
                <w:sz w:val="18"/>
                <w:szCs w:val="18"/>
              </w:rPr>
              <w:t>Personalizowane treści marketingowe</w:t>
            </w:r>
          </w:p>
        </w:tc>
        <w:tc>
          <w:tcPr>
            <w:tcW w:w="4631" w:type="dxa"/>
            <w:hideMark/>
          </w:tcPr>
          <w:p w14:paraId="67CA3AD2" w14:textId="77777777" w:rsidR="0052342F" w:rsidRPr="0032620B" w:rsidRDefault="0052342F" w:rsidP="0052342F">
            <w:pPr>
              <w:rPr>
                <w:rFonts w:ascii="Titillium" w:hAnsi="Titillium"/>
                <w:b/>
                <w:sz w:val="18"/>
                <w:szCs w:val="18"/>
              </w:rPr>
            </w:pPr>
            <w:r w:rsidRPr="0032620B">
              <w:rPr>
                <w:rFonts w:ascii="Titillium" w:hAnsi="Titillium"/>
                <w:b/>
                <w:sz w:val="18"/>
                <w:szCs w:val="18"/>
              </w:rPr>
              <w:t>Automatyczne wyświetlanie/przesyłanie Klientom spersonalizowanych treści marketingowych, dostosowanych do ich profilu i zachowań.</w:t>
            </w:r>
          </w:p>
        </w:tc>
        <w:tc>
          <w:tcPr>
            <w:tcW w:w="1340" w:type="dxa"/>
            <w:vAlign w:val="center"/>
          </w:tcPr>
          <w:p w14:paraId="737B2DF4" w14:textId="579ED131"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32FAC951" w14:textId="02CC1FD8" w:rsidTr="0052342F">
        <w:trPr>
          <w:trHeight w:val="855"/>
        </w:trPr>
        <w:tc>
          <w:tcPr>
            <w:tcW w:w="3728" w:type="dxa"/>
            <w:hideMark/>
          </w:tcPr>
          <w:p w14:paraId="21A8B85E" w14:textId="77777777" w:rsidR="0052342F" w:rsidRPr="0032620B" w:rsidRDefault="0052342F" w:rsidP="0052342F">
            <w:pPr>
              <w:rPr>
                <w:rFonts w:ascii="Titillium" w:hAnsi="Titillium"/>
                <w:b/>
                <w:sz w:val="18"/>
                <w:szCs w:val="18"/>
              </w:rPr>
            </w:pPr>
            <w:r w:rsidRPr="0032620B">
              <w:rPr>
                <w:rFonts w:ascii="Titillium" w:hAnsi="Titillium"/>
                <w:b/>
                <w:sz w:val="18"/>
                <w:szCs w:val="18"/>
              </w:rPr>
              <w:t>Lista podłączonych urządzeń</w:t>
            </w:r>
          </w:p>
        </w:tc>
        <w:tc>
          <w:tcPr>
            <w:tcW w:w="4631" w:type="dxa"/>
            <w:hideMark/>
          </w:tcPr>
          <w:p w14:paraId="60B5A153" w14:textId="77777777" w:rsidR="0052342F" w:rsidRPr="0032620B" w:rsidRDefault="0052342F" w:rsidP="0052342F">
            <w:pPr>
              <w:rPr>
                <w:rFonts w:ascii="Titillium" w:hAnsi="Titillium"/>
                <w:b/>
                <w:sz w:val="18"/>
                <w:szCs w:val="18"/>
              </w:rPr>
            </w:pPr>
            <w:r w:rsidRPr="0032620B">
              <w:rPr>
                <w:rFonts w:ascii="Titillium" w:hAnsi="Titillium"/>
                <w:b/>
                <w:sz w:val="18"/>
                <w:szCs w:val="18"/>
              </w:rPr>
              <w:t>Wyświetlanie listy inteligentnych urządzeń podłączonych do systemu energetycznego użytkownika, z podstawowymi informacjami (nazwa, typ, lokalizacja).</w:t>
            </w:r>
          </w:p>
        </w:tc>
        <w:tc>
          <w:tcPr>
            <w:tcW w:w="1340" w:type="dxa"/>
            <w:vAlign w:val="center"/>
          </w:tcPr>
          <w:p w14:paraId="6BEE492E" w14:textId="2F7A4DE5"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122144DA" w14:textId="020B0F0E" w:rsidTr="0052342F">
        <w:trPr>
          <w:trHeight w:val="1230"/>
        </w:trPr>
        <w:tc>
          <w:tcPr>
            <w:tcW w:w="3728" w:type="dxa"/>
            <w:hideMark/>
          </w:tcPr>
          <w:p w14:paraId="5A09EBEF" w14:textId="77777777" w:rsidR="0052342F" w:rsidRPr="0032620B" w:rsidRDefault="0052342F" w:rsidP="0052342F">
            <w:pPr>
              <w:rPr>
                <w:rFonts w:ascii="Titillium" w:hAnsi="Titillium"/>
                <w:b/>
                <w:sz w:val="18"/>
                <w:szCs w:val="18"/>
              </w:rPr>
            </w:pPr>
            <w:r w:rsidRPr="0032620B">
              <w:rPr>
                <w:rFonts w:ascii="Titillium" w:hAnsi="Titillium"/>
                <w:b/>
                <w:sz w:val="18"/>
                <w:szCs w:val="18"/>
              </w:rPr>
              <w:t>Monitorowanie statusu urządzeń</w:t>
            </w:r>
          </w:p>
        </w:tc>
        <w:tc>
          <w:tcPr>
            <w:tcW w:w="4631" w:type="dxa"/>
            <w:hideMark/>
          </w:tcPr>
          <w:p w14:paraId="49AD22EA" w14:textId="77777777" w:rsidR="0052342F" w:rsidRPr="0032620B" w:rsidRDefault="0052342F" w:rsidP="0052342F">
            <w:pPr>
              <w:rPr>
                <w:rFonts w:ascii="Titillium" w:hAnsi="Titillium"/>
                <w:b/>
                <w:sz w:val="18"/>
                <w:szCs w:val="18"/>
              </w:rPr>
            </w:pPr>
            <w:r w:rsidRPr="0032620B">
              <w:rPr>
                <w:rFonts w:ascii="Titillium" w:hAnsi="Titillium"/>
                <w:b/>
                <w:sz w:val="18"/>
                <w:szCs w:val="18"/>
              </w:rPr>
              <w:t>Prezentowanie aktualnego statusu pracy poszczególnych urządzeń (np. włączone/wyłączone, tryb pracy, temperatura dla termostatów, zużycie dla gniazdek smart).</w:t>
            </w:r>
          </w:p>
        </w:tc>
        <w:tc>
          <w:tcPr>
            <w:tcW w:w="1340" w:type="dxa"/>
            <w:vAlign w:val="center"/>
          </w:tcPr>
          <w:p w14:paraId="7D4D3CC9" w14:textId="1721EDC6"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19781BD7" w14:textId="0BAB8DFD" w:rsidTr="0052342F">
        <w:trPr>
          <w:trHeight w:val="1100"/>
        </w:trPr>
        <w:tc>
          <w:tcPr>
            <w:tcW w:w="3728" w:type="dxa"/>
            <w:hideMark/>
          </w:tcPr>
          <w:p w14:paraId="215B0A82" w14:textId="77777777" w:rsidR="0052342F" w:rsidRPr="0032620B" w:rsidRDefault="0052342F" w:rsidP="0052342F">
            <w:pPr>
              <w:rPr>
                <w:rFonts w:ascii="Titillium" w:hAnsi="Titillium"/>
                <w:b/>
                <w:sz w:val="18"/>
                <w:szCs w:val="18"/>
              </w:rPr>
            </w:pPr>
            <w:r w:rsidRPr="0032620B">
              <w:rPr>
                <w:rFonts w:ascii="Titillium" w:hAnsi="Titillium"/>
                <w:b/>
                <w:sz w:val="18"/>
                <w:szCs w:val="18"/>
              </w:rPr>
              <w:t>Zarządzanie trybami pracy urządzeń</w:t>
            </w:r>
          </w:p>
        </w:tc>
        <w:tc>
          <w:tcPr>
            <w:tcW w:w="4631" w:type="dxa"/>
            <w:hideMark/>
          </w:tcPr>
          <w:p w14:paraId="3CAED041"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zdalnego włączania/wyłączania urządzeń, zmiany ich trybów pracy (np. dla termostatów: tryb grzania/chłodzenia, ustawienie temperatury).</w:t>
            </w:r>
          </w:p>
        </w:tc>
        <w:tc>
          <w:tcPr>
            <w:tcW w:w="1340" w:type="dxa"/>
            <w:vAlign w:val="center"/>
          </w:tcPr>
          <w:p w14:paraId="4F72DA35" w14:textId="0429FF0C"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29C01170" w14:textId="5A2A1007" w:rsidTr="00013850">
        <w:trPr>
          <w:trHeight w:val="885"/>
        </w:trPr>
        <w:tc>
          <w:tcPr>
            <w:tcW w:w="3728" w:type="dxa"/>
            <w:hideMark/>
          </w:tcPr>
          <w:p w14:paraId="2FD0D2DC" w14:textId="77777777" w:rsidR="0052342F" w:rsidRPr="0032620B" w:rsidRDefault="0052342F" w:rsidP="0052342F">
            <w:pPr>
              <w:rPr>
                <w:rFonts w:ascii="Titillium" w:hAnsi="Titillium"/>
                <w:b/>
                <w:sz w:val="18"/>
                <w:szCs w:val="18"/>
              </w:rPr>
            </w:pPr>
            <w:r w:rsidRPr="0032620B">
              <w:rPr>
                <w:rFonts w:ascii="Titillium" w:hAnsi="Titillium"/>
                <w:b/>
                <w:sz w:val="18"/>
                <w:szCs w:val="18"/>
              </w:rPr>
              <w:t>Raportowanie awarii/problemów z urządzeniami</w:t>
            </w:r>
          </w:p>
        </w:tc>
        <w:tc>
          <w:tcPr>
            <w:tcW w:w="4631" w:type="dxa"/>
            <w:hideMark/>
          </w:tcPr>
          <w:p w14:paraId="79360DE5"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zgłaszania awarii lub problemów z instalacją/urządzeniami poprzez formularz w aplikacji.</w:t>
            </w:r>
          </w:p>
        </w:tc>
        <w:tc>
          <w:tcPr>
            <w:tcW w:w="1340" w:type="dxa"/>
            <w:vAlign w:val="center"/>
          </w:tcPr>
          <w:p w14:paraId="1AB5BDE1" w14:textId="49421257"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20973487" w14:textId="06C676E4" w:rsidTr="0032620B">
        <w:trPr>
          <w:trHeight w:val="840"/>
        </w:trPr>
        <w:tc>
          <w:tcPr>
            <w:tcW w:w="3728" w:type="dxa"/>
            <w:hideMark/>
          </w:tcPr>
          <w:p w14:paraId="4869CA48" w14:textId="77777777" w:rsidR="0052342F" w:rsidRPr="0032620B" w:rsidRDefault="0052342F" w:rsidP="0052342F">
            <w:pPr>
              <w:rPr>
                <w:rFonts w:ascii="Titillium" w:hAnsi="Titillium"/>
                <w:b/>
                <w:sz w:val="18"/>
                <w:szCs w:val="18"/>
              </w:rPr>
            </w:pPr>
            <w:r w:rsidRPr="0032620B">
              <w:rPr>
                <w:rFonts w:ascii="Titillium" w:hAnsi="Titillium"/>
                <w:b/>
                <w:sz w:val="18"/>
                <w:szCs w:val="18"/>
              </w:rPr>
              <w:t>Widget zużycia energii (AMI)</w:t>
            </w:r>
          </w:p>
        </w:tc>
        <w:tc>
          <w:tcPr>
            <w:tcW w:w="4631" w:type="dxa"/>
            <w:hideMark/>
          </w:tcPr>
          <w:p w14:paraId="1D8208C5"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włączenia widgetu na ekranie głównym telefonu, który pozwoli na podgląd aktualnego zużycia energii (dla liczników AMI).</w:t>
            </w:r>
          </w:p>
        </w:tc>
        <w:tc>
          <w:tcPr>
            <w:tcW w:w="1340" w:type="dxa"/>
            <w:vAlign w:val="center"/>
          </w:tcPr>
          <w:p w14:paraId="06CBAFCB" w14:textId="4F23C39B"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2483ED89" w14:textId="2A13E860" w:rsidTr="00013850">
        <w:trPr>
          <w:trHeight w:val="840"/>
        </w:trPr>
        <w:tc>
          <w:tcPr>
            <w:tcW w:w="3728" w:type="dxa"/>
            <w:hideMark/>
          </w:tcPr>
          <w:p w14:paraId="63C6D30B"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Widget sterowania urządzeniami </w:t>
            </w:r>
          </w:p>
        </w:tc>
        <w:tc>
          <w:tcPr>
            <w:tcW w:w="4631" w:type="dxa"/>
            <w:hideMark/>
          </w:tcPr>
          <w:p w14:paraId="5D9B2915" w14:textId="4D496E06" w:rsidR="0052342F" w:rsidRPr="0032620B" w:rsidRDefault="0052342F" w:rsidP="0052342F">
            <w:pPr>
              <w:rPr>
                <w:rFonts w:ascii="Titillium" w:hAnsi="Titillium"/>
                <w:b/>
                <w:sz w:val="18"/>
                <w:szCs w:val="18"/>
              </w:rPr>
            </w:pPr>
            <w:r w:rsidRPr="0032620B">
              <w:rPr>
                <w:rFonts w:ascii="Titillium" w:hAnsi="Titillium"/>
                <w:b/>
                <w:sz w:val="18"/>
                <w:szCs w:val="18"/>
              </w:rPr>
              <w:t xml:space="preserve">Widget na ekranie </w:t>
            </w:r>
            <w:r w:rsidR="0032620B" w:rsidRPr="0032620B">
              <w:rPr>
                <w:rFonts w:ascii="Titillium" w:hAnsi="Titillium"/>
                <w:b/>
                <w:sz w:val="18"/>
                <w:szCs w:val="18"/>
              </w:rPr>
              <w:t>głównym</w:t>
            </w:r>
            <w:r w:rsidRPr="0032620B">
              <w:rPr>
                <w:rFonts w:ascii="Titillium" w:hAnsi="Titillium"/>
                <w:b/>
                <w:sz w:val="18"/>
                <w:szCs w:val="18"/>
              </w:rPr>
              <w:t xml:space="preserve"> telefonu, pozwalający na podgląd statusu podłączonych urządzeń i podstawowe sterowanie ich działaniem (np. włączenie/wył</w:t>
            </w:r>
            <w:r w:rsidR="006E6053">
              <w:rPr>
                <w:rFonts w:ascii="Titillium" w:hAnsi="Titillium"/>
                <w:b/>
                <w:sz w:val="18"/>
                <w:szCs w:val="18"/>
              </w:rPr>
              <w:t>ą</w:t>
            </w:r>
            <w:r w:rsidRPr="0032620B">
              <w:rPr>
                <w:rFonts w:ascii="Titillium" w:hAnsi="Titillium"/>
                <w:b/>
                <w:sz w:val="18"/>
                <w:szCs w:val="18"/>
              </w:rPr>
              <w:t xml:space="preserve">czenie) </w:t>
            </w:r>
          </w:p>
        </w:tc>
        <w:tc>
          <w:tcPr>
            <w:tcW w:w="1340" w:type="dxa"/>
            <w:vAlign w:val="center"/>
          </w:tcPr>
          <w:p w14:paraId="58C68743" w14:textId="533FEDC1"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15385AA2" w14:textId="5690EBD7" w:rsidTr="0032620B">
        <w:trPr>
          <w:trHeight w:val="1121"/>
        </w:trPr>
        <w:tc>
          <w:tcPr>
            <w:tcW w:w="3728" w:type="dxa"/>
            <w:hideMark/>
          </w:tcPr>
          <w:p w14:paraId="743C719D" w14:textId="77777777" w:rsidR="0052342F" w:rsidRPr="0032620B" w:rsidRDefault="0052342F" w:rsidP="0052342F">
            <w:pPr>
              <w:rPr>
                <w:rFonts w:ascii="Titillium" w:hAnsi="Titillium"/>
                <w:b/>
                <w:sz w:val="18"/>
                <w:szCs w:val="18"/>
              </w:rPr>
            </w:pPr>
            <w:r w:rsidRPr="0032620B">
              <w:rPr>
                <w:rFonts w:ascii="Titillium" w:hAnsi="Titillium"/>
                <w:b/>
                <w:sz w:val="18"/>
                <w:szCs w:val="18"/>
              </w:rPr>
              <w:t>Konfigurowalne alarmy</w:t>
            </w:r>
          </w:p>
        </w:tc>
        <w:tc>
          <w:tcPr>
            <w:tcW w:w="4631" w:type="dxa"/>
            <w:hideMark/>
          </w:tcPr>
          <w:p w14:paraId="4DDF93DD"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konfiguracji własnych alarmów i powiadomień, np. dzienne podsumowanie zużycia, alerty o wysokim zużyciu w nocy, powiadomienie o braku aktywności urządzenia.</w:t>
            </w:r>
          </w:p>
        </w:tc>
        <w:tc>
          <w:tcPr>
            <w:tcW w:w="1340" w:type="dxa"/>
            <w:vAlign w:val="center"/>
          </w:tcPr>
          <w:p w14:paraId="10B47212" w14:textId="7588E3A5"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6C154B0F" w14:textId="1F92193E" w:rsidTr="00013850">
        <w:trPr>
          <w:trHeight w:val="1258"/>
        </w:trPr>
        <w:tc>
          <w:tcPr>
            <w:tcW w:w="3728" w:type="dxa"/>
            <w:hideMark/>
          </w:tcPr>
          <w:p w14:paraId="2DF9A80F" w14:textId="77777777" w:rsidR="0052342F" w:rsidRPr="0032620B" w:rsidRDefault="0052342F" w:rsidP="0052342F">
            <w:pPr>
              <w:rPr>
                <w:rFonts w:ascii="Titillium" w:hAnsi="Titillium"/>
                <w:b/>
                <w:sz w:val="18"/>
                <w:szCs w:val="18"/>
              </w:rPr>
            </w:pPr>
            <w:r w:rsidRPr="0032620B">
              <w:rPr>
                <w:rFonts w:ascii="Titillium" w:hAnsi="Titillium"/>
                <w:b/>
                <w:sz w:val="18"/>
                <w:szCs w:val="18"/>
              </w:rPr>
              <w:t>Generowanie raportów zużycia</w:t>
            </w:r>
          </w:p>
        </w:tc>
        <w:tc>
          <w:tcPr>
            <w:tcW w:w="4631" w:type="dxa"/>
            <w:hideMark/>
          </w:tcPr>
          <w:p w14:paraId="5DB10B8F" w14:textId="3EF492C8" w:rsidR="0052342F" w:rsidRPr="0032620B" w:rsidRDefault="0052342F" w:rsidP="0052342F">
            <w:pPr>
              <w:rPr>
                <w:rFonts w:ascii="Titillium" w:hAnsi="Titillium"/>
                <w:b/>
                <w:sz w:val="18"/>
                <w:szCs w:val="18"/>
              </w:rPr>
            </w:pPr>
            <w:r w:rsidRPr="0032620B">
              <w:rPr>
                <w:rFonts w:ascii="Titillium" w:hAnsi="Titillium"/>
                <w:b/>
                <w:sz w:val="18"/>
                <w:szCs w:val="18"/>
              </w:rPr>
              <w:t>Umożliwienie generowania szczegółowych raportów zużycia energii w formacie PDF/CSV, z możliwością wyboru zakresu dat i typów danyc</w:t>
            </w:r>
            <w:r w:rsidR="00013850" w:rsidRPr="0032620B">
              <w:rPr>
                <w:rFonts w:ascii="Titillium" w:hAnsi="Titillium"/>
                <w:b/>
                <w:sz w:val="18"/>
                <w:szCs w:val="18"/>
              </w:rPr>
              <w:t>h</w:t>
            </w:r>
            <w:r w:rsidRPr="0032620B">
              <w:rPr>
                <w:rFonts w:ascii="Titillium" w:hAnsi="Titillium"/>
                <w:b/>
                <w:sz w:val="18"/>
                <w:szCs w:val="18"/>
              </w:rPr>
              <w:t xml:space="preserve"> oraz exportu np. przez maila czy komunikatory </w:t>
            </w:r>
          </w:p>
        </w:tc>
        <w:tc>
          <w:tcPr>
            <w:tcW w:w="1340" w:type="dxa"/>
            <w:vAlign w:val="center"/>
          </w:tcPr>
          <w:p w14:paraId="42DF335E" w14:textId="07C280CF"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1E6428FA" w14:textId="4BD428A4" w:rsidTr="00013850">
        <w:trPr>
          <w:trHeight w:val="1275"/>
        </w:trPr>
        <w:tc>
          <w:tcPr>
            <w:tcW w:w="3728" w:type="dxa"/>
            <w:hideMark/>
          </w:tcPr>
          <w:p w14:paraId="07ED5DB0" w14:textId="77777777" w:rsidR="0052342F" w:rsidRPr="0032620B" w:rsidRDefault="0052342F" w:rsidP="0052342F">
            <w:pPr>
              <w:rPr>
                <w:rFonts w:ascii="Titillium" w:hAnsi="Titillium"/>
                <w:b/>
                <w:sz w:val="18"/>
                <w:szCs w:val="18"/>
              </w:rPr>
            </w:pPr>
            <w:r w:rsidRPr="0032620B">
              <w:rPr>
                <w:rFonts w:ascii="Titillium" w:hAnsi="Titillium"/>
                <w:b/>
                <w:sz w:val="18"/>
                <w:szCs w:val="18"/>
              </w:rPr>
              <w:t>Analiza danych i rekomendacje</w:t>
            </w:r>
          </w:p>
        </w:tc>
        <w:tc>
          <w:tcPr>
            <w:tcW w:w="4631" w:type="dxa"/>
            <w:hideMark/>
          </w:tcPr>
          <w:p w14:paraId="382FD752" w14:textId="77777777" w:rsidR="0052342F" w:rsidRPr="0032620B" w:rsidRDefault="0052342F" w:rsidP="0052342F">
            <w:pPr>
              <w:rPr>
                <w:rFonts w:ascii="Titillium" w:hAnsi="Titillium"/>
                <w:b/>
                <w:sz w:val="18"/>
                <w:szCs w:val="18"/>
              </w:rPr>
            </w:pPr>
            <w:r w:rsidRPr="0032620B">
              <w:rPr>
                <w:rFonts w:ascii="Titillium" w:hAnsi="Titillium"/>
                <w:b/>
                <w:sz w:val="18"/>
                <w:szCs w:val="18"/>
              </w:rPr>
              <w:t>Prezentowanie spersonalizowanych rekomendacji dotyczących oszczędności energii na podstawie analizy historycznych danych zużycia użytkownika oraz danych porównawczych.</w:t>
            </w:r>
          </w:p>
        </w:tc>
        <w:tc>
          <w:tcPr>
            <w:tcW w:w="1340" w:type="dxa"/>
            <w:vAlign w:val="center"/>
          </w:tcPr>
          <w:p w14:paraId="2527F232" w14:textId="0883411C"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309CB225" w14:textId="2E657397" w:rsidTr="00013850">
        <w:trPr>
          <w:trHeight w:val="982"/>
        </w:trPr>
        <w:tc>
          <w:tcPr>
            <w:tcW w:w="3728" w:type="dxa"/>
            <w:hideMark/>
          </w:tcPr>
          <w:p w14:paraId="0384BD8A" w14:textId="77777777" w:rsidR="0052342F" w:rsidRPr="0032620B" w:rsidRDefault="0052342F" w:rsidP="0052342F">
            <w:pPr>
              <w:rPr>
                <w:rFonts w:ascii="Titillium" w:hAnsi="Titillium"/>
                <w:b/>
                <w:sz w:val="18"/>
                <w:szCs w:val="18"/>
              </w:rPr>
            </w:pPr>
            <w:r w:rsidRPr="0032620B">
              <w:rPr>
                <w:rFonts w:ascii="Titillium" w:hAnsi="Titillium"/>
                <w:b/>
                <w:sz w:val="18"/>
                <w:szCs w:val="18"/>
              </w:rPr>
              <w:lastRenderedPageBreak/>
              <w:t>FAQ/Centrum pomocy</w:t>
            </w:r>
          </w:p>
        </w:tc>
        <w:tc>
          <w:tcPr>
            <w:tcW w:w="4631" w:type="dxa"/>
            <w:hideMark/>
          </w:tcPr>
          <w:p w14:paraId="16680BE3" w14:textId="77777777" w:rsidR="0052342F" w:rsidRPr="0032620B" w:rsidRDefault="0052342F" w:rsidP="0052342F">
            <w:pPr>
              <w:rPr>
                <w:rFonts w:ascii="Titillium" w:hAnsi="Titillium"/>
                <w:b/>
                <w:sz w:val="18"/>
                <w:szCs w:val="18"/>
              </w:rPr>
            </w:pPr>
            <w:r w:rsidRPr="0032620B">
              <w:rPr>
                <w:rFonts w:ascii="Titillium" w:hAnsi="Titillium"/>
                <w:b/>
                <w:sz w:val="18"/>
                <w:szCs w:val="18"/>
              </w:rPr>
              <w:t>Dostęp do rozbudowanej sekcji najczęściej zadawanych pytań (FAQ), instrukcji obsługi aplikacji i rozwiązywania typowych problemów.</w:t>
            </w:r>
          </w:p>
        </w:tc>
        <w:tc>
          <w:tcPr>
            <w:tcW w:w="1340" w:type="dxa"/>
            <w:vAlign w:val="center"/>
          </w:tcPr>
          <w:p w14:paraId="051025FA" w14:textId="578D8B2F"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79B80954" w14:textId="6C218015" w:rsidTr="00013850">
        <w:trPr>
          <w:trHeight w:val="1550"/>
        </w:trPr>
        <w:tc>
          <w:tcPr>
            <w:tcW w:w="3728" w:type="dxa"/>
            <w:hideMark/>
          </w:tcPr>
          <w:p w14:paraId="066B1581"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Chat </w:t>
            </w:r>
          </w:p>
        </w:tc>
        <w:tc>
          <w:tcPr>
            <w:tcW w:w="4631" w:type="dxa"/>
            <w:hideMark/>
          </w:tcPr>
          <w:p w14:paraId="5524A418" w14:textId="6A06D5D7" w:rsidR="0052342F" w:rsidRPr="0032620B" w:rsidRDefault="0052342F" w:rsidP="0052342F">
            <w:pPr>
              <w:rPr>
                <w:rFonts w:ascii="Titillium" w:hAnsi="Titillium"/>
                <w:b/>
                <w:sz w:val="18"/>
                <w:szCs w:val="18"/>
              </w:rPr>
            </w:pPr>
            <w:r w:rsidRPr="0032620B">
              <w:rPr>
                <w:rFonts w:ascii="Titillium" w:hAnsi="Titillium"/>
                <w:b/>
                <w:sz w:val="18"/>
                <w:szCs w:val="18"/>
              </w:rPr>
              <w:t xml:space="preserve">Umożliwienie szybkiego kontaktu za pomocą chat. </w:t>
            </w:r>
            <w:r w:rsidR="00013850" w:rsidRPr="0032620B">
              <w:rPr>
                <w:rFonts w:ascii="Titillium" w:hAnsi="Titillium"/>
                <w:b/>
                <w:sz w:val="18"/>
                <w:szCs w:val="18"/>
              </w:rPr>
              <w:t>Rozwiązanie</w:t>
            </w:r>
            <w:r w:rsidRPr="0032620B">
              <w:rPr>
                <w:rFonts w:ascii="Titillium" w:hAnsi="Titillium"/>
                <w:b/>
                <w:sz w:val="18"/>
                <w:szCs w:val="18"/>
              </w:rPr>
              <w:t xml:space="preserve"> powinno </w:t>
            </w:r>
            <w:r w:rsidR="00013850" w:rsidRPr="0032620B">
              <w:rPr>
                <w:rFonts w:ascii="Titillium" w:hAnsi="Titillium"/>
                <w:b/>
                <w:sz w:val="18"/>
                <w:szCs w:val="18"/>
              </w:rPr>
              <w:t>przede wszystkim</w:t>
            </w:r>
            <w:r w:rsidRPr="0032620B">
              <w:rPr>
                <w:rFonts w:ascii="Titillium" w:hAnsi="Titillium"/>
                <w:b/>
                <w:sz w:val="18"/>
                <w:szCs w:val="18"/>
              </w:rPr>
              <w:t xml:space="preserve"> </w:t>
            </w:r>
            <w:r w:rsidR="00013850" w:rsidRPr="0032620B">
              <w:rPr>
                <w:rFonts w:ascii="Titillium" w:hAnsi="Titillium"/>
                <w:b/>
                <w:sz w:val="18"/>
                <w:szCs w:val="18"/>
              </w:rPr>
              <w:t>umożliwić</w:t>
            </w:r>
            <w:r w:rsidRPr="0032620B">
              <w:rPr>
                <w:rFonts w:ascii="Titillium" w:hAnsi="Titillium"/>
                <w:b/>
                <w:sz w:val="18"/>
                <w:szCs w:val="18"/>
              </w:rPr>
              <w:t xml:space="preserve"> załatwienie sprawy usera za pomoca chatbota/voicebota opartego na AI. Dodatkowo, rozwiązanie powinno </w:t>
            </w:r>
            <w:r w:rsidR="00013850" w:rsidRPr="0032620B">
              <w:rPr>
                <w:rFonts w:ascii="Titillium" w:hAnsi="Titillium"/>
                <w:b/>
                <w:sz w:val="18"/>
                <w:szCs w:val="18"/>
              </w:rPr>
              <w:t>pozwolić</w:t>
            </w:r>
            <w:r w:rsidRPr="0032620B">
              <w:rPr>
                <w:rFonts w:ascii="Titillium" w:hAnsi="Titillium"/>
                <w:b/>
                <w:sz w:val="18"/>
                <w:szCs w:val="18"/>
              </w:rPr>
              <w:t xml:space="preserve"> na </w:t>
            </w:r>
            <w:r w:rsidR="00013850" w:rsidRPr="0032620B">
              <w:rPr>
                <w:rFonts w:ascii="Titillium" w:hAnsi="Titillium"/>
                <w:b/>
                <w:sz w:val="18"/>
                <w:szCs w:val="18"/>
              </w:rPr>
              <w:t>rozmowę</w:t>
            </w:r>
            <w:r w:rsidRPr="0032620B">
              <w:rPr>
                <w:rFonts w:ascii="Titillium" w:hAnsi="Titillium"/>
                <w:b/>
                <w:sz w:val="18"/>
                <w:szCs w:val="18"/>
              </w:rPr>
              <w:t xml:space="preserve"> z </w:t>
            </w:r>
            <w:r w:rsidR="00013850" w:rsidRPr="0032620B">
              <w:rPr>
                <w:rFonts w:ascii="Titillium" w:hAnsi="Titillium"/>
                <w:b/>
                <w:sz w:val="18"/>
                <w:szCs w:val="18"/>
              </w:rPr>
              <w:t>konsultantem</w:t>
            </w:r>
            <w:r w:rsidRPr="0032620B">
              <w:rPr>
                <w:rFonts w:ascii="Titillium" w:hAnsi="Titillium"/>
                <w:b/>
                <w:sz w:val="18"/>
                <w:szCs w:val="18"/>
              </w:rPr>
              <w:t xml:space="preserve">. </w:t>
            </w:r>
          </w:p>
        </w:tc>
        <w:tc>
          <w:tcPr>
            <w:tcW w:w="1340" w:type="dxa"/>
            <w:vAlign w:val="center"/>
          </w:tcPr>
          <w:p w14:paraId="5C3BA90D" w14:textId="77D148A3"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11CC8BC5" w14:textId="32DC8B27" w:rsidTr="0032620B">
        <w:trPr>
          <w:trHeight w:val="974"/>
        </w:trPr>
        <w:tc>
          <w:tcPr>
            <w:tcW w:w="3728" w:type="dxa"/>
            <w:hideMark/>
          </w:tcPr>
          <w:p w14:paraId="244AC8D7" w14:textId="77777777" w:rsidR="0052342F" w:rsidRPr="0032620B" w:rsidRDefault="0052342F" w:rsidP="0052342F">
            <w:pPr>
              <w:rPr>
                <w:rFonts w:ascii="Titillium" w:hAnsi="Titillium"/>
                <w:b/>
                <w:sz w:val="18"/>
                <w:szCs w:val="18"/>
              </w:rPr>
            </w:pPr>
            <w:r w:rsidRPr="0032620B">
              <w:rPr>
                <w:rFonts w:ascii="Titillium" w:hAnsi="Titillium"/>
                <w:b/>
                <w:sz w:val="18"/>
                <w:szCs w:val="18"/>
              </w:rPr>
              <w:t>Zarządzanie powiadomieniami</w:t>
            </w:r>
          </w:p>
        </w:tc>
        <w:tc>
          <w:tcPr>
            <w:tcW w:w="4631" w:type="dxa"/>
            <w:hideMark/>
          </w:tcPr>
          <w:p w14:paraId="6407942E"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włączania/wyłączania poszczególnych typów powiadomień push oraz zarządzania ich dźwiękami/wibracjami.</w:t>
            </w:r>
          </w:p>
        </w:tc>
        <w:tc>
          <w:tcPr>
            <w:tcW w:w="1340" w:type="dxa"/>
            <w:vAlign w:val="center"/>
          </w:tcPr>
          <w:p w14:paraId="51D32D69" w14:textId="2D81F19C"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410B794B" w14:textId="6D1EA6B1" w:rsidTr="0032620B">
        <w:trPr>
          <w:trHeight w:val="833"/>
        </w:trPr>
        <w:tc>
          <w:tcPr>
            <w:tcW w:w="3728" w:type="dxa"/>
            <w:hideMark/>
          </w:tcPr>
          <w:p w14:paraId="6F1ABCFC" w14:textId="77777777" w:rsidR="0052342F" w:rsidRPr="0032620B" w:rsidRDefault="0052342F" w:rsidP="0052342F">
            <w:pPr>
              <w:rPr>
                <w:rFonts w:ascii="Titillium" w:hAnsi="Titillium"/>
                <w:b/>
                <w:sz w:val="18"/>
                <w:szCs w:val="18"/>
              </w:rPr>
            </w:pPr>
            <w:r w:rsidRPr="0032620B">
              <w:rPr>
                <w:rFonts w:ascii="Titillium" w:hAnsi="Titillium"/>
                <w:b/>
                <w:sz w:val="18"/>
                <w:szCs w:val="18"/>
              </w:rPr>
              <w:t>Powiadomienia o płatnościach</w:t>
            </w:r>
          </w:p>
        </w:tc>
        <w:tc>
          <w:tcPr>
            <w:tcW w:w="4631" w:type="dxa"/>
            <w:hideMark/>
          </w:tcPr>
          <w:p w14:paraId="6FD10721" w14:textId="77777777" w:rsidR="0052342F" w:rsidRPr="0032620B" w:rsidRDefault="0052342F" w:rsidP="0052342F">
            <w:pPr>
              <w:rPr>
                <w:rFonts w:ascii="Titillium" w:hAnsi="Titillium"/>
                <w:b/>
                <w:sz w:val="18"/>
                <w:szCs w:val="18"/>
              </w:rPr>
            </w:pPr>
            <w:r w:rsidRPr="0032620B">
              <w:rPr>
                <w:rFonts w:ascii="Titillium" w:hAnsi="Titillium"/>
                <w:b/>
                <w:sz w:val="18"/>
                <w:szCs w:val="18"/>
              </w:rPr>
              <w:t>Wysyłanie powiadomień push o zbliżających się terminach płatności (np. 3 dni przed terminem) oraz o zaległych fakturach.</w:t>
            </w:r>
          </w:p>
        </w:tc>
        <w:tc>
          <w:tcPr>
            <w:tcW w:w="1340" w:type="dxa"/>
            <w:vAlign w:val="center"/>
          </w:tcPr>
          <w:p w14:paraId="4BEDB6E8" w14:textId="798EBD9E"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535E150E" w14:textId="740D4058" w:rsidTr="0052342F">
        <w:trPr>
          <w:trHeight w:val="1040"/>
        </w:trPr>
        <w:tc>
          <w:tcPr>
            <w:tcW w:w="3728" w:type="dxa"/>
            <w:hideMark/>
          </w:tcPr>
          <w:p w14:paraId="70391945" w14:textId="77777777" w:rsidR="0052342F" w:rsidRPr="0032620B" w:rsidRDefault="0052342F" w:rsidP="0052342F">
            <w:pPr>
              <w:rPr>
                <w:rFonts w:ascii="Titillium" w:hAnsi="Titillium"/>
                <w:b/>
                <w:sz w:val="18"/>
                <w:szCs w:val="18"/>
              </w:rPr>
            </w:pPr>
            <w:r w:rsidRPr="0032620B">
              <w:rPr>
                <w:rFonts w:ascii="Titillium" w:hAnsi="Titillium"/>
                <w:b/>
                <w:sz w:val="18"/>
                <w:szCs w:val="18"/>
              </w:rPr>
              <w:t>Powiadomienia o przekroczeniu zużycia</w:t>
            </w:r>
          </w:p>
        </w:tc>
        <w:tc>
          <w:tcPr>
            <w:tcW w:w="4631" w:type="dxa"/>
            <w:hideMark/>
          </w:tcPr>
          <w:p w14:paraId="598B62E7" w14:textId="77777777" w:rsidR="0052342F" w:rsidRPr="0032620B" w:rsidRDefault="0052342F" w:rsidP="0052342F">
            <w:pPr>
              <w:rPr>
                <w:rFonts w:ascii="Titillium" w:hAnsi="Titillium"/>
                <w:b/>
                <w:sz w:val="18"/>
                <w:szCs w:val="18"/>
              </w:rPr>
            </w:pPr>
            <w:r w:rsidRPr="0032620B">
              <w:rPr>
                <w:rFonts w:ascii="Titillium" w:hAnsi="Titillium"/>
                <w:b/>
                <w:sz w:val="18"/>
                <w:szCs w:val="18"/>
              </w:rPr>
              <w:t>Wysyłanie powiadomień push, gdy dzienne/tygodniowe/miesięczne zużycie energii przekroczy ustalony przez użytkownika próg.</w:t>
            </w:r>
          </w:p>
        </w:tc>
        <w:tc>
          <w:tcPr>
            <w:tcW w:w="1340" w:type="dxa"/>
            <w:vAlign w:val="center"/>
          </w:tcPr>
          <w:p w14:paraId="3B6A6A2D" w14:textId="7C782413"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40E6ED50" w14:textId="280CE40A" w:rsidTr="0052342F">
        <w:trPr>
          <w:trHeight w:val="1170"/>
        </w:trPr>
        <w:tc>
          <w:tcPr>
            <w:tcW w:w="3728" w:type="dxa"/>
            <w:hideMark/>
          </w:tcPr>
          <w:p w14:paraId="5B5A8B75" w14:textId="77777777" w:rsidR="0052342F" w:rsidRPr="0032620B" w:rsidRDefault="0052342F" w:rsidP="0052342F">
            <w:pPr>
              <w:rPr>
                <w:rFonts w:ascii="Titillium" w:hAnsi="Titillium"/>
                <w:b/>
                <w:sz w:val="18"/>
                <w:szCs w:val="18"/>
              </w:rPr>
            </w:pPr>
            <w:r w:rsidRPr="0032620B">
              <w:rPr>
                <w:rFonts w:ascii="Titillium" w:hAnsi="Titillium"/>
                <w:b/>
                <w:sz w:val="18"/>
                <w:szCs w:val="18"/>
              </w:rPr>
              <w:t>Powiadomienia o awariach/przerwach w dostawie</w:t>
            </w:r>
          </w:p>
        </w:tc>
        <w:tc>
          <w:tcPr>
            <w:tcW w:w="4631" w:type="dxa"/>
            <w:hideMark/>
          </w:tcPr>
          <w:p w14:paraId="3BA4EB62" w14:textId="77777777" w:rsidR="0052342F" w:rsidRPr="0032620B" w:rsidRDefault="0052342F" w:rsidP="0052342F">
            <w:pPr>
              <w:rPr>
                <w:rFonts w:ascii="Titillium" w:hAnsi="Titillium"/>
                <w:b/>
                <w:sz w:val="18"/>
                <w:szCs w:val="18"/>
              </w:rPr>
            </w:pPr>
            <w:r w:rsidRPr="0032620B">
              <w:rPr>
                <w:rFonts w:ascii="Titillium" w:hAnsi="Titillium"/>
                <w:b/>
                <w:sz w:val="18"/>
                <w:szCs w:val="18"/>
              </w:rPr>
              <w:t>Informowanie o planowanych (np. konserwacja sieci) lub nieplanowanych (np. usterka) przerwach w dostawie energii, wraz z szacowanym czasem przywrócenia dostaw.</w:t>
            </w:r>
          </w:p>
        </w:tc>
        <w:tc>
          <w:tcPr>
            <w:tcW w:w="1340" w:type="dxa"/>
            <w:vAlign w:val="center"/>
          </w:tcPr>
          <w:p w14:paraId="11952648" w14:textId="21EA590C"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37CB6B23" w14:textId="3666E060" w:rsidTr="0032620B">
        <w:trPr>
          <w:trHeight w:val="734"/>
        </w:trPr>
        <w:tc>
          <w:tcPr>
            <w:tcW w:w="3728" w:type="dxa"/>
            <w:hideMark/>
          </w:tcPr>
          <w:p w14:paraId="762AE050" w14:textId="77777777" w:rsidR="0052342F" w:rsidRPr="0032620B" w:rsidRDefault="0052342F" w:rsidP="0052342F">
            <w:pPr>
              <w:rPr>
                <w:rFonts w:ascii="Titillium" w:hAnsi="Titillium"/>
                <w:b/>
                <w:sz w:val="18"/>
                <w:szCs w:val="18"/>
              </w:rPr>
            </w:pPr>
            <w:r w:rsidRPr="0032620B">
              <w:rPr>
                <w:rFonts w:ascii="Titillium" w:hAnsi="Titillium"/>
                <w:b/>
                <w:sz w:val="18"/>
                <w:szCs w:val="18"/>
              </w:rPr>
              <w:t>Powiadomienie o zakończeniu prac</w:t>
            </w:r>
          </w:p>
        </w:tc>
        <w:tc>
          <w:tcPr>
            <w:tcW w:w="4631" w:type="dxa"/>
            <w:hideMark/>
          </w:tcPr>
          <w:p w14:paraId="65EC5D7D" w14:textId="35B2BDEA" w:rsidR="0052342F" w:rsidRPr="0032620B" w:rsidRDefault="0052342F" w:rsidP="0052342F">
            <w:pPr>
              <w:rPr>
                <w:rFonts w:ascii="Titillium" w:hAnsi="Titillium"/>
                <w:b/>
                <w:sz w:val="18"/>
                <w:szCs w:val="18"/>
              </w:rPr>
            </w:pPr>
            <w:r w:rsidRPr="0032620B">
              <w:rPr>
                <w:rFonts w:ascii="Titillium" w:hAnsi="Titillium"/>
                <w:b/>
                <w:sz w:val="18"/>
                <w:szCs w:val="18"/>
              </w:rPr>
              <w:t xml:space="preserve">Powiadomienie przychodzące po zakończeniu planowanej przerwy w dostawie </w:t>
            </w:r>
            <w:r w:rsidR="00E71952" w:rsidRPr="0032620B">
              <w:rPr>
                <w:rFonts w:ascii="Titillium" w:hAnsi="Titillium"/>
                <w:b/>
                <w:sz w:val="18"/>
                <w:szCs w:val="18"/>
              </w:rPr>
              <w:t>energii</w:t>
            </w:r>
            <w:r w:rsidRPr="0032620B">
              <w:rPr>
                <w:rFonts w:ascii="Titillium" w:hAnsi="Titillium"/>
                <w:b/>
                <w:sz w:val="18"/>
                <w:szCs w:val="18"/>
              </w:rPr>
              <w:t>/</w:t>
            </w:r>
            <w:r w:rsidR="00E71952" w:rsidRPr="0032620B">
              <w:rPr>
                <w:rFonts w:ascii="Titillium" w:hAnsi="Titillium"/>
                <w:b/>
                <w:sz w:val="18"/>
                <w:szCs w:val="18"/>
              </w:rPr>
              <w:t>usunięciu</w:t>
            </w:r>
            <w:r w:rsidRPr="0032620B">
              <w:rPr>
                <w:rFonts w:ascii="Titillium" w:hAnsi="Titillium"/>
                <w:b/>
                <w:sz w:val="18"/>
                <w:szCs w:val="18"/>
              </w:rPr>
              <w:t xml:space="preserve"> awarii </w:t>
            </w:r>
          </w:p>
        </w:tc>
        <w:tc>
          <w:tcPr>
            <w:tcW w:w="1340" w:type="dxa"/>
            <w:vAlign w:val="center"/>
          </w:tcPr>
          <w:p w14:paraId="23BA9380" w14:textId="1D1CBD3D" w:rsidR="0052342F" w:rsidRPr="0032620B" w:rsidRDefault="0052342F" w:rsidP="0052342F">
            <w:pPr>
              <w:rPr>
                <w:rFonts w:ascii="Titillium" w:hAnsi="Titillium"/>
                <w:b/>
                <w:sz w:val="18"/>
                <w:szCs w:val="18"/>
              </w:rPr>
            </w:pPr>
            <w:r w:rsidRPr="05BF6045">
              <w:rPr>
                <w:rFonts w:ascii="Titillium" w:hAnsi="Titillium" w:cs="Calibri"/>
                <w:color w:val="000000" w:themeColor="text1"/>
                <w:sz w:val="18"/>
                <w:szCs w:val="18"/>
              </w:rPr>
              <w:t>Powinno być</w:t>
            </w:r>
          </w:p>
        </w:tc>
      </w:tr>
      <w:tr w:rsidR="00663F8F" w:rsidRPr="001927EC" w14:paraId="34CDF5BA" w14:textId="2CC0D302" w:rsidTr="0052342F">
        <w:trPr>
          <w:trHeight w:val="1170"/>
        </w:trPr>
        <w:tc>
          <w:tcPr>
            <w:tcW w:w="3728" w:type="dxa"/>
            <w:hideMark/>
          </w:tcPr>
          <w:p w14:paraId="11D9F8AE"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Powiadomienia dotyczące cen i energii  </w:t>
            </w:r>
          </w:p>
        </w:tc>
        <w:tc>
          <w:tcPr>
            <w:tcW w:w="4631" w:type="dxa"/>
            <w:hideMark/>
          </w:tcPr>
          <w:p w14:paraId="7225F251" w14:textId="03DC1509" w:rsidR="0052342F" w:rsidRPr="0032620B" w:rsidRDefault="0052342F" w:rsidP="0052342F">
            <w:pPr>
              <w:rPr>
                <w:rFonts w:ascii="Titillium" w:hAnsi="Titillium"/>
                <w:b/>
                <w:sz w:val="18"/>
                <w:szCs w:val="18"/>
              </w:rPr>
            </w:pPr>
            <w:r w:rsidRPr="0032620B">
              <w:rPr>
                <w:rFonts w:ascii="Titillium" w:hAnsi="Titillium"/>
                <w:b/>
                <w:sz w:val="18"/>
                <w:szCs w:val="18"/>
              </w:rPr>
              <w:t xml:space="preserve">Informowanie np. o tańszej energii w danej </w:t>
            </w:r>
            <w:r w:rsidR="00E71952" w:rsidRPr="0032620B">
              <w:rPr>
                <w:rFonts w:ascii="Titillium" w:hAnsi="Titillium"/>
                <w:b/>
                <w:sz w:val="18"/>
                <w:szCs w:val="18"/>
              </w:rPr>
              <w:t>godzinie</w:t>
            </w:r>
            <w:r w:rsidRPr="0032620B">
              <w:rPr>
                <w:rFonts w:ascii="Titillium" w:hAnsi="Titillium"/>
                <w:b/>
                <w:sz w:val="18"/>
                <w:szCs w:val="18"/>
              </w:rPr>
              <w:t xml:space="preserve"> z rekomendacjami by to </w:t>
            </w:r>
            <w:r w:rsidR="00E71952" w:rsidRPr="0032620B">
              <w:rPr>
                <w:rFonts w:ascii="Titillium" w:hAnsi="Titillium"/>
                <w:b/>
                <w:sz w:val="18"/>
                <w:szCs w:val="18"/>
              </w:rPr>
              <w:t>wykorzystać</w:t>
            </w:r>
            <w:r w:rsidRPr="0032620B">
              <w:rPr>
                <w:rFonts w:ascii="Titillium" w:hAnsi="Titillium"/>
                <w:b/>
                <w:sz w:val="18"/>
                <w:szCs w:val="18"/>
              </w:rPr>
              <w:t xml:space="preserve"> np. Do naładowania a</w:t>
            </w:r>
            <w:r w:rsidR="0032620B">
              <w:rPr>
                <w:rFonts w:ascii="Titillium" w:hAnsi="Titillium"/>
                <w:b/>
                <w:sz w:val="18"/>
                <w:szCs w:val="18"/>
              </w:rPr>
              <w:t>u</w:t>
            </w:r>
            <w:r w:rsidRPr="0032620B">
              <w:rPr>
                <w:rFonts w:ascii="Titillium" w:hAnsi="Titillium"/>
                <w:b/>
                <w:sz w:val="18"/>
                <w:szCs w:val="18"/>
              </w:rPr>
              <w:t xml:space="preserve">ta (jeśli wiemy, ze user ma samochód elektryczny) czy doładowania banku energii.  </w:t>
            </w:r>
          </w:p>
        </w:tc>
        <w:tc>
          <w:tcPr>
            <w:tcW w:w="1340" w:type="dxa"/>
            <w:vAlign w:val="center"/>
          </w:tcPr>
          <w:p w14:paraId="7C6BBA3B" w14:textId="4BD466B7"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04745711" w14:textId="2E7548EF" w:rsidTr="006E6053">
        <w:trPr>
          <w:trHeight w:val="947"/>
        </w:trPr>
        <w:tc>
          <w:tcPr>
            <w:tcW w:w="3728" w:type="dxa"/>
            <w:hideMark/>
          </w:tcPr>
          <w:p w14:paraId="5C58B46A"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Proaktywne powiadomienia dotyczące płatności i zużycia </w:t>
            </w:r>
          </w:p>
        </w:tc>
        <w:tc>
          <w:tcPr>
            <w:tcW w:w="4631" w:type="dxa"/>
            <w:hideMark/>
          </w:tcPr>
          <w:p w14:paraId="520E2A29" w14:textId="06E7D82F" w:rsidR="0052342F" w:rsidRPr="0032620B" w:rsidRDefault="0052342F" w:rsidP="0052342F">
            <w:pPr>
              <w:rPr>
                <w:rFonts w:ascii="Titillium" w:hAnsi="Titillium"/>
                <w:b/>
                <w:sz w:val="18"/>
                <w:szCs w:val="18"/>
              </w:rPr>
            </w:pPr>
            <w:r w:rsidRPr="0032620B">
              <w:rPr>
                <w:rFonts w:ascii="Titillium" w:hAnsi="Titillium"/>
                <w:b/>
                <w:sz w:val="18"/>
                <w:szCs w:val="18"/>
              </w:rPr>
              <w:t>Informowanie użytkownika np.</w:t>
            </w:r>
            <w:r w:rsidR="00E71952" w:rsidRPr="0032620B">
              <w:rPr>
                <w:rFonts w:ascii="Titillium" w:hAnsi="Titillium"/>
                <w:b/>
                <w:sz w:val="18"/>
                <w:szCs w:val="18"/>
              </w:rPr>
              <w:t xml:space="preserve"> </w:t>
            </w:r>
            <w:r w:rsidRPr="0032620B">
              <w:rPr>
                <w:rFonts w:ascii="Titillium" w:hAnsi="Titillium"/>
                <w:b/>
                <w:sz w:val="18"/>
                <w:szCs w:val="18"/>
              </w:rPr>
              <w:t xml:space="preserve">wyższym zużyciu w porównaniu do średniej, </w:t>
            </w:r>
            <w:r w:rsidR="00D277F6" w:rsidRPr="0032620B">
              <w:rPr>
                <w:rFonts w:ascii="Titillium" w:hAnsi="Titillium"/>
                <w:b/>
                <w:sz w:val="18"/>
                <w:szCs w:val="18"/>
              </w:rPr>
              <w:t>alarmując</w:t>
            </w:r>
            <w:r w:rsidRPr="0032620B">
              <w:rPr>
                <w:rFonts w:ascii="Titillium" w:hAnsi="Titillium"/>
                <w:b/>
                <w:sz w:val="18"/>
                <w:szCs w:val="18"/>
              </w:rPr>
              <w:t xml:space="preserve"> o </w:t>
            </w:r>
            <w:r w:rsidR="00D277F6" w:rsidRPr="0032620B">
              <w:rPr>
                <w:rFonts w:ascii="Titillium" w:hAnsi="Titillium"/>
                <w:b/>
                <w:sz w:val="18"/>
                <w:szCs w:val="18"/>
              </w:rPr>
              <w:t>potencjalnie</w:t>
            </w:r>
            <w:r w:rsidRPr="0032620B">
              <w:rPr>
                <w:rFonts w:ascii="Titillium" w:hAnsi="Titillium"/>
                <w:b/>
                <w:sz w:val="18"/>
                <w:szCs w:val="18"/>
              </w:rPr>
              <w:t xml:space="preserve"> </w:t>
            </w:r>
            <w:r w:rsidR="00D277F6" w:rsidRPr="0032620B">
              <w:rPr>
                <w:rFonts w:ascii="Titillium" w:hAnsi="Titillium"/>
                <w:b/>
                <w:sz w:val="18"/>
                <w:szCs w:val="18"/>
              </w:rPr>
              <w:t>wyższym</w:t>
            </w:r>
            <w:r w:rsidRPr="0032620B">
              <w:rPr>
                <w:rFonts w:ascii="Titillium" w:hAnsi="Titillium"/>
                <w:b/>
                <w:sz w:val="18"/>
                <w:szCs w:val="18"/>
              </w:rPr>
              <w:t xml:space="preserve"> rachunku.</w:t>
            </w:r>
          </w:p>
        </w:tc>
        <w:tc>
          <w:tcPr>
            <w:tcW w:w="1340" w:type="dxa"/>
            <w:vAlign w:val="center"/>
          </w:tcPr>
          <w:p w14:paraId="647BB31E" w14:textId="78936BDF"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40CEBBC6" w14:textId="4A9E5262" w:rsidTr="0032620B">
        <w:trPr>
          <w:trHeight w:val="468"/>
        </w:trPr>
        <w:tc>
          <w:tcPr>
            <w:tcW w:w="3728" w:type="dxa"/>
            <w:hideMark/>
          </w:tcPr>
          <w:p w14:paraId="7E3CD76D"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Powiadomienia windykacyjne </w:t>
            </w:r>
          </w:p>
        </w:tc>
        <w:tc>
          <w:tcPr>
            <w:tcW w:w="4631" w:type="dxa"/>
            <w:hideMark/>
          </w:tcPr>
          <w:p w14:paraId="7F216FE6" w14:textId="56CE9804" w:rsidR="0052342F" w:rsidRPr="0032620B" w:rsidRDefault="0052342F" w:rsidP="0052342F">
            <w:pPr>
              <w:rPr>
                <w:rFonts w:ascii="Titillium" w:hAnsi="Titillium"/>
                <w:b/>
                <w:sz w:val="18"/>
                <w:szCs w:val="18"/>
              </w:rPr>
            </w:pPr>
            <w:r w:rsidRPr="0032620B">
              <w:rPr>
                <w:rFonts w:ascii="Titillium" w:hAnsi="Titillium"/>
                <w:b/>
                <w:sz w:val="18"/>
                <w:szCs w:val="18"/>
              </w:rPr>
              <w:t xml:space="preserve">Powiadomienia </w:t>
            </w:r>
            <w:r w:rsidR="0032620B" w:rsidRPr="0032620B">
              <w:rPr>
                <w:rFonts w:ascii="Titillium" w:hAnsi="Titillium"/>
                <w:b/>
                <w:sz w:val="18"/>
                <w:szCs w:val="18"/>
              </w:rPr>
              <w:t>dotyczące</w:t>
            </w:r>
            <w:r w:rsidRPr="0032620B">
              <w:rPr>
                <w:rFonts w:ascii="Titillium" w:hAnsi="Titillium"/>
                <w:b/>
                <w:sz w:val="18"/>
                <w:szCs w:val="18"/>
              </w:rPr>
              <w:t xml:space="preserve"> zaległości w spłacie</w:t>
            </w:r>
          </w:p>
        </w:tc>
        <w:tc>
          <w:tcPr>
            <w:tcW w:w="1340" w:type="dxa"/>
            <w:vAlign w:val="center"/>
          </w:tcPr>
          <w:p w14:paraId="36CB438F" w14:textId="2EEB8324"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392C82BA" w14:textId="1C12CCC7" w:rsidTr="0032620B">
        <w:trPr>
          <w:trHeight w:val="431"/>
        </w:trPr>
        <w:tc>
          <w:tcPr>
            <w:tcW w:w="3728" w:type="dxa"/>
            <w:hideMark/>
          </w:tcPr>
          <w:p w14:paraId="56066016"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Powiadomienia statusujące </w:t>
            </w:r>
          </w:p>
        </w:tc>
        <w:tc>
          <w:tcPr>
            <w:tcW w:w="4631" w:type="dxa"/>
            <w:hideMark/>
          </w:tcPr>
          <w:p w14:paraId="4DA11EEF" w14:textId="77777777" w:rsidR="0052342F" w:rsidRPr="0032620B" w:rsidRDefault="0052342F" w:rsidP="0052342F">
            <w:pPr>
              <w:rPr>
                <w:rFonts w:ascii="Titillium" w:hAnsi="Titillium"/>
                <w:b/>
                <w:sz w:val="18"/>
                <w:szCs w:val="18"/>
              </w:rPr>
            </w:pPr>
            <w:r w:rsidRPr="0032620B">
              <w:rPr>
                <w:rFonts w:ascii="Titillium" w:hAnsi="Titillium"/>
                <w:b/>
                <w:sz w:val="18"/>
                <w:szCs w:val="18"/>
              </w:rPr>
              <w:t>Powiadomienia informujące o statusach spraw klienta</w:t>
            </w:r>
          </w:p>
        </w:tc>
        <w:tc>
          <w:tcPr>
            <w:tcW w:w="1340" w:type="dxa"/>
            <w:vAlign w:val="center"/>
          </w:tcPr>
          <w:p w14:paraId="1846B9D3" w14:textId="25C84A32" w:rsidR="0052342F" w:rsidRPr="0032620B" w:rsidRDefault="0052342F" w:rsidP="0052342F">
            <w:pPr>
              <w:rPr>
                <w:rFonts w:ascii="Titillium" w:hAnsi="Titillium"/>
                <w:b/>
                <w:sz w:val="18"/>
                <w:szCs w:val="18"/>
              </w:rPr>
            </w:pPr>
            <w:r w:rsidRPr="434E6CA7">
              <w:rPr>
                <w:rFonts w:ascii="Titillium" w:hAnsi="Titillium" w:cs="Calibri"/>
                <w:color w:val="000000" w:themeColor="text1"/>
                <w:sz w:val="18"/>
                <w:szCs w:val="18"/>
              </w:rPr>
              <w:t>Powinno być</w:t>
            </w:r>
          </w:p>
        </w:tc>
      </w:tr>
      <w:tr w:rsidR="00663F8F" w:rsidRPr="001927EC" w14:paraId="13BC9949" w14:textId="5BFDC873" w:rsidTr="0032620B">
        <w:trPr>
          <w:trHeight w:val="976"/>
        </w:trPr>
        <w:tc>
          <w:tcPr>
            <w:tcW w:w="3728" w:type="dxa"/>
            <w:hideMark/>
          </w:tcPr>
          <w:p w14:paraId="7B9FF37B" w14:textId="45D0650E" w:rsidR="0052342F" w:rsidRPr="0032620B" w:rsidRDefault="0032620B" w:rsidP="0052342F">
            <w:pPr>
              <w:rPr>
                <w:rFonts w:ascii="Titillium" w:hAnsi="Titillium"/>
                <w:b/>
                <w:sz w:val="18"/>
                <w:szCs w:val="18"/>
              </w:rPr>
            </w:pPr>
            <w:r w:rsidRPr="0032620B">
              <w:rPr>
                <w:rFonts w:ascii="Titillium" w:hAnsi="Titillium"/>
                <w:b/>
                <w:sz w:val="18"/>
                <w:szCs w:val="18"/>
              </w:rPr>
              <w:t>Powiadomienia</w:t>
            </w:r>
            <w:r w:rsidR="0052342F" w:rsidRPr="0032620B">
              <w:rPr>
                <w:rFonts w:ascii="Titillium" w:hAnsi="Titillium"/>
                <w:b/>
                <w:sz w:val="18"/>
                <w:szCs w:val="18"/>
              </w:rPr>
              <w:t xml:space="preserve"> push </w:t>
            </w:r>
          </w:p>
        </w:tc>
        <w:tc>
          <w:tcPr>
            <w:tcW w:w="4631" w:type="dxa"/>
            <w:hideMark/>
          </w:tcPr>
          <w:p w14:paraId="424CB4B0" w14:textId="77777777" w:rsidR="0052342F" w:rsidRPr="0032620B" w:rsidRDefault="0052342F" w:rsidP="0052342F">
            <w:pPr>
              <w:rPr>
                <w:rFonts w:ascii="Titillium" w:hAnsi="Titillium"/>
                <w:b/>
                <w:sz w:val="18"/>
                <w:szCs w:val="18"/>
              </w:rPr>
            </w:pPr>
            <w:r w:rsidRPr="0032620B">
              <w:rPr>
                <w:rFonts w:ascii="Titillium" w:hAnsi="Titillium"/>
                <w:b/>
                <w:sz w:val="18"/>
                <w:szCs w:val="18"/>
              </w:rPr>
              <w:t>Możliwość wysłania do bazy userów lub konkretnych segmentów userów powiadomień z treścią wpisaną ręcznie.</w:t>
            </w:r>
          </w:p>
        </w:tc>
        <w:tc>
          <w:tcPr>
            <w:tcW w:w="1340" w:type="dxa"/>
            <w:vAlign w:val="center"/>
          </w:tcPr>
          <w:p w14:paraId="31FFDDB0" w14:textId="3FE870B8"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2D41FC53" w14:textId="53391D22" w:rsidTr="0052342F">
        <w:trPr>
          <w:trHeight w:val="1170"/>
        </w:trPr>
        <w:tc>
          <w:tcPr>
            <w:tcW w:w="3728" w:type="dxa"/>
            <w:hideMark/>
          </w:tcPr>
          <w:p w14:paraId="455134B9"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Segmentacja klientów </w:t>
            </w:r>
          </w:p>
        </w:tc>
        <w:tc>
          <w:tcPr>
            <w:tcW w:w="4631" w:type="dxa"/>
            <w:hideMark/>
          </w:tcPr>
          <w:p w14:paraId="576087AE" w14:textId="0E09F825" w:rsidR="0052342F" w:rsidRPr="0032620B" w:rsidRDefault="0052342F" w:rsidP="0052342F">
            <w:pPr>
              <w:rPr>
                <w:rFonts w:ascii="Titillium" w:hAnsi="Titillium"/>
                <w:b/>
                <w:sz w:val="18"/>
                <w:szCs w:val="18"/>
              </w:rPr>
            </w:pPr>
            <w:r w:rsidRPr="0032620B">
              <w:rPr>
                <w:rFonts w:ascii="Titillium" w:hAnsi="Titillium"/>
                <w:b/>
                <w:sz w:val="18"/>
                <w:szCs w:val="18"/>
              </w:rPr>
              <w:t xml:space="preserve">Segmentacja </w:t>
            </w:r>
            <w:r w:rsidR="006D75B9" w:rsidRPr="0032620B">
              <w:rPr>
                <w:rFonts w:ascii="Titillium" w:hAnsi="Titillium"/>
                <w:b/>
                <w:sz w:val="18"/>
                <w:szCs w:val="18"/>
              </w:rPr>
              <w:t>użytkowników</w:t>
            </w:r>
            <w:r w:rsidRPr="0032620B">
              <w:rPr>
                <w:rFonts w:ascii="Titillium" w:hAnsi="Titillium"/>
                <w:b/>
                <w:sz w:val="18"/>
                <w:szCs w:val="18"/>
              </w:rPr>
              <w:t xml:space="preserve"> min. ze względu na posiadany profil, wysokość zużycia, wysokość FV, dane demograficzne, informacje jak korzysta z </w:t>
            </w:r>
            <w:r w:rsidR="006D75B9" w:rsidRPr="0032620B">
              <w:rPr>
                <w:rFonts w:ascii="Titillium" w:hAnsi="Titillium"/>
                <w:b/>
                <w:sz w:val="18"/>
                <w:szCs w:val="18"/>
              </w:rPr>
              <w:t>aplikacji</w:t>
            </w:r>
            <w:r w:rsidRPr="0032620B">
              <w:rPr>
                <w:rFonts w:ascii="Titillium" w:hAnsi="Titillium"/>
                <w:b/>
                <w:sz w:val="18"/>
                <w:szCs w:val="18"/>
              </w:rPr>
              <w:t xml:space="preserve"> oraz z innych punktów kontaktu z Grupą TAURON</w:t>
            </w:r>
          </w:p>
        </w:tc>
        <w:tc>
          <w:tcPr>
            <w:tcW w:w="1340" w:type="dxa"/>
            <w:vAlign w:val="center"/>
          </w:tcPr>
          <w:p w14:paraId="511F7678" w14:textId="3F10C09F"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0CF6176A" w14:textId="00BA643D" w:rsidTr="0052342F">
        <w:trPr>
          <w:trHeight w:val="1170"/>
        </w:trPr>
        <w:tc>
          <w:tcPr>
            <w:tcW w:w="3728" w:type="dxa"/>
            <w:hideMark/>
          </w:tcPr>
          <w:p w14:paraId="5779B506" w14:textId="77777777" w:rsidR="0052342F" w:rsidRPr="0032620B" w:rsidRDefault="0052342F" w:rsidP="0052342F">
            <w:pPr>
              <w:rPr>
                <w:rFonts w:ascii="Titillium" w:hAnsi="Titillium"/>
                <w:b/>
                <w:sz w:val="18"/>
                <w:szCs w:val="18"/>
              </w:rPr>
            </w:pPr>
            <w:r w:rsidRPr="0032620B">
              <w:rPr>
                <w:rFonts w:ascii="Titillium" w:hAnsi="Titillium"/>
                <w:b/>
                <w:sz w:val="18"/>
                <w:szCs w:val="18"/>
              </w:rPr>
              <w:t>Analityka powiadomień</w:t>
            </w:r>
          </w:p>
        </w:tc>
        <w:tc>
          <w:tcPr>
            <w:tcW w:w="4631" w:type="dxa"/>
            <w:hideMark/>
          </w:tcPr>
          <w:p w14:paraId="73227BD9" w14:textId="108E5FEF" w:rsidR="0052342F" w:rsidRPr="0032620B" w:rsidRDefault="0052342F" w:rsidP="0052342F">
            <w:pPr>
              <w:rPr>
                <w:rFonts w:ascii="Titillium" w:hAnsi="Titillium"/>
                <w:b/>
                <w:sz w:val="18"/>
                <w:szCs w:val="18"/>
              </w:rPr>
            </w:pPr>
            <w:r w:rsidRPr="0032620B">
              <w:rPr>
                <w:rFonts w:ascii="Titillium" w:hAnsi="Titillium"/>
                <w:b/>
                <w:sz w:val="18"/>
                <w:szCs w:val="18"/>
              </w:rPr>
              <w:t xml:space="preserve">Zbieranie i prezentacja danych dotyczących powiadomień min. liczba wysłanych powiadomień, liczba kliknięć w powiadomienie, ścieżka klienta po kliknięciu w </w:t>
            </w:r>
            <w:r w:rsidR="006D75B9" w:rsidRPr="0032620B">
              <w:rPr>
                <w:rFonts w:ascii="Titillium" w:hAnsi="Titillium"/>
                <w:b/>
                <w:sz w:val="18"/>
                <w:szCs w:val="18"/>
              </w:rPr>
              <w:t>powiadomienie</w:t>
            </w:r>
          </w:p>
        </w:tc>
        <w:tc>
          <w:tcPr>
            <w:tcW w:w="1340" w:type="dxa"/>
            <w:vAlign w:val="center"/>
          </w:tcPr>
          <w:p w14:paraId="09A42EC9" w14:textId="7AA39874"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41750436" w14:textId="711C91C3" w:rsidTr="0032620B">
        <w:trPr>
          <w:trHeight w:val="840"/>
        </w:trPr>
        <w:tc>
          <w:tcPr>
            <w:tcW w:w="3728" w:type="dxa"/>
            <w:hideMark/>
          </w:tcPr>
          <w:p w14:paraId="57ED006B" w14:textId="77777777" w:rsidR="0052342F" w:rsidRPr="0032620B" w:rsidRDefault="0052342F" w:rsidP="0052342F">
            <w:pPr>
              <w:rPr>
                <w:rFonts w:ascii="Titillium" w:hAnsi="Titillium"/>
                <w:b/>
                <w:sz w:val="18"/>
                <w:szCs w:val="18"/>
              </w:rPr>
            </w:pPr>
            <w:r w:rsidRPr="0032620B">
              <w:rPr>
                <w:rFonts w:ascii="Titillium" w:hAnsi="Titillium"/>
                <w:b/>
                <w:sz w:val="18"/>
                <w:szCs w:val="18"/>
              </w:rPr>
              <w:t>Asystent energetyczny</w:t>
            </w:r>
          </w:p>
        </w:tc>
        <w:tc>
          <w:tcPr>
            <w:tcW w:w="4631" w:type="dxa"/>
            <w:hideMark/>
          </w:tcPr>
          <w:p w14:paraId="3A35EA94" w14:textId="77777777" w:rsidR="0052342F" w:rsidRPr="0032620B" w:rsidRDefault="0052342F" w:rsidP="0052342F">
            <w:pPr>
              <w:rPr>
                <w:rFonts w:ascii="Titillium" w:hAnsi="Titillium"/>
                <w:b/>
                <w:sz w:val="18"/>
                <w:szCs w:val="18"/>
              </w:rPr>
            </w:pPr>
            <w:r w:rsidRPr="0032620B">
              <w:rPr>
                <w:rFonts w:ascii="Titillium" w:hAnsi="Titillium"/>
                <w:b/>
                <w:sz w:val="18"/>
                <w:szCs w:val="18"/>
              </w:rPr>
              <w:t>Asystent, który na podstawie aktualnej taryfy, rocznego zużycia energii  i kilku dodatkowych pytań doradzi klientowi taryfę, która jest dla niego optymalna</w:t>
            </w:r>
          </w:p>
        </w:tc>
        <w:tc>
          <w:tcPr>
            <w:tcW w:w="1340" w:type="dxa"/>
            <w:vAlign w:val="center"/>
          </w:tcPr>
          <w:p w14:paraId="7010D28F" w14:textId="506AA75E"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4E41F507" w14:textId="26A39EE3" w:rsidTr="0032620B">
        <w:trPr>
          <w:trHeight w:val="653"/>
        </w:trPr>
        <w:tc>
          <w:tcPr>
            <w:tcW w:w="3728" w:type="dxa"/>
            <w:hideMark/>
          </w:tcPr>
          <w:p w14:paraId="412F5A4B" w14:textId="77777777" w:rsidR="0052342F" w:rsidRPr="0032620B" w:rsidRDefault="0052342F" w:rsidP="0052342F">
            <w:pPr>
              <w:rPr>
                <w:rFonts w:ascii="Titillium" w:hAnsi="Titillium"/>
                <w:b/>
                <w:sz w:val="18"/>
                <w:szCs w:val="18"/>
              </w:rPr>
            </w:pPr>
            <w:r w:rsidRPr="0032620B">
              <w:rPr>
                <w:rFonts w:ascii="Titillium" w:hAnsi="Titillium"/>
                <w:b/>
                <w:sz w:val="18"/>
                <w:szCs w:val="18"/>
              </w:rPr>
              <w:lastRenderedPageBreak/>
              <w:t>Rich push</w:t>
            </w:r>
          </w:p>
        </w:tc>
        <w:tc>
          <w:tcPr>
            <w:tcW w:w="4631" w:type="dxa"/>
            <w:hideMark/>
          </w:tcPr>
          <w:p w14:paraId="50A7BE72" w14:textId="2ECE805B" w:rsidR="0052342F" w:rsidRPr="0032620B" w:rsidRDefault="0052342F" w:rsidP="0052342F">
            <w:pPr>
              <w:rPr>
                <w:rFonts w:ascii="Titillium" w:hAnsi="Titillium"/>
                <w:b/>
                <w:sz w:val="18"/>
                <w:szCs w:val="18"/>
              </w:rPr>
            </w:pPr>
            <w:r w:rsidRPr="0032620B">
              <w:rPr>
                <w:rFonts w:ascii="Titillium" w:hAnsi="Titillium"/>
                <w:b/>
                <w:sz w:val="18"/>
                <w:szCs w:val="18"/>
              </w:rPr>
              <w:t>Możliwoś</w:t>
            </w:r>
            <w:r w:rsidR="0032620B">
              <w:rPr>
                <w:rFonts w:ascii="Titillium" w:hAnsi="Titillium"/>
                <w:b/>
                <w:sz w:val="18"/>
                <w:szCs w:val="18"/>
              </w:rPr>
              <w:t>ć</w:t>
            </w:r>
            <w:r w:rsidRPr="0032620B">
              <w:rPr>
                <w:rFonts w:ascii="Titillium" w:hAnsi="Titillium"/>
                <w:b/>
                <w:sz w:val="18"/>
                <w:szCs w:val="18"/>
              </w:rPr>
              <w:t xml:space="preserve"> wzbogacenia powiadomienia push o elementy graficzne </w:t>
            </w:r>
          </w:p>
        </w:tc>
        <w:tc>
          <w:tcPr>
            <w:tcW w:w="1340" w:type="dxa"/>
            <w:vAlign w:val="center"/>
          </w:tcPr>
          <w:p w14:paraId="6E1326DB" w14:textId="6FC688D5"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0BBFDD44" w14:textId="2E7C3529" w:rsidTr="0032620B">
        <w:trPr>
          <w:trHeight w:val="553"/>
        </w:trPr>
        <w:tc>
          <w:tcPr>
            <w:tcW w:w="3728" w:type="dxa"/>
            <w:hideMark/>
          </w:tcPr>
          <w:p w14:paraId="5361F0AC" w14:textId="77777777" w:rsidR="0052342F" w:rsidRPr="0032620B" w:rsidRDefault="0052342F" w:rsidP="0052342F">
            <w:pPr>
              <w:rPr>
                <w:rFonts w:ascii="Titillium" w:hAnsi="Titillium"/>
                <w:b/>
                <w:sz w:val="18"/>
                <w:szCs w:val="18"/>
              </w:rPr>
            </w:pPr>
            <w:r w:rsidRPr="0032620B">
              <w:rPr>
                <w:rFonts w:ascii="Titillium" w:hAnsi="Titillium"/>
                <w:b/>
                <w:sz w:val="18"/>
                <w:szCs w:val="18"/>
              </w:rPr>
              <w:t>Deep link</w:t>
            </w:r>
          </w:p>
        </w:tc>
        <w:tc>
          <w:tcPr>
            <w:tcW w:w="4631" w:type="dxa"/>
            <w:hideMark/>
          </w:tcPr>
          <w:p w14:paraId="6F5ADC3C" w14:textId="54685F81" w:rsidR="0052342F" w:rsidRPr="0032620B" w:rsidRDefault="0052342F" w:rsidP="0052342F">
            <w:pPr>
              <w:rPr>
                <w:rFonts w:ascii="Titillium" w:hAnsi="Titillium"/>
                <w:b/>
                <w:sz w:val="18"/>
                <w:szCs w:val="18"/>
              </w:rPr>
            </w:pPr>
            <w:r w:rsidRPr="0032620B">
              <w:rPr>
                <w:rFonts w:ascii="Titillium" w:hAnsi="Titillium"/>
                <w:b/>
                <w:sz w:val="18"/>
                <w:szCs w:val="18"/>
              </w:rPr>
              <w:t xml:space="preserve">Możliwość wygenerowania linków do konkretnych ekranów / funkcjonalności w aplikacji </w:t>
            </w:r>
          </w:p>
        </w:tc>
        <w:tc>
          <w:tcPr>
            <w:tcW w:w="1340" w:type="dxa"/>
            <w:vAlign w:val="center"/>
          </w:tcPr>
          <w:p w14:paraId="6E104161" w14:textId="00A91E21"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1B55F506" w14:textId="72F57D13" w:rsidTr="006D75B9">
        <w:trPr>
          <w:trHeight w:val="982"/>
        </w:trPr>
        <w:tc>
          <w:tcPr>
            <w:tcW w:w="3728" w:type="dxa"/>
            <w:hideMark/>
          </w:tcPr>
          <w:p w14:paraId="5A9829BB" w14:textId="77777777" w:rsidR="0052342F" w:rsidRPr="0032620B" w:rsidRDefault="0052342F" w:rsidP="0052342F">
            <w:pPr>
              <w:rPr>
                <w:rFonts w:ascii="Titillium" w:hAnsi="Titillium"/>
                <w:b/>
                <w:sz w:val="18"/>
                <w:szCs w:val="18"/>
              </w:rPr>
            </w:pPr>
            <w:r w:rsidRPr="0032620B">
              <w:rPr>
                <w:rFonts w:ascii="Titillium" w:hAnsi="Titillium"/>
                <w:b/>
                <w:sz w:val="18"/>
                <w:szCs w:val="18"/>
              </w:rPr>
              <w:t>Zarządzanie danymi osobowymi i zgody</w:t>
            </w:r>
          </w:p>
        </w:tc>
        <w:tc>
          <w:tcPr>
            <w:tcW w:w="4631" w:type="dxa"/>
            <w:hideMark/>
          </w:tcPr>
          <w:p w14:paraId="1A85D556"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zarządzania zgodami marketingowymi, dostępu do polityki prywatności i regulaminu.</w:t>
            </w:r>
          </w:p>
        </w:tc>
        <w:tc>
          <w:tcPr>
            <w:tcW w:w="1340" w:type="dxa"/>
            <w:vAlign w:val="center"/>
          </w:tcPr>
          <w:p w14:paraId="4ECC3EBC" w14:textId="0C8F88D8"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r w:rsidR="00663F8F" w:rsidRPr="001927EC" w14:paraId="5E4F8AE5" w14:textId="79817213" w:rsidTr="0052342F">
        <w:trPr>
          <w:trHeight w:val="580"/>
        </w:trPr>
        <w:tc>
          <w:tcPr>
            <w:tcW w:w="3728" w:type="dxa"/>
            <w:hideMark/>
          </w:tcPr>
          <w:p w14:paraId="4BA5A42C" w14:textId="77777777" w:rsidR="0052342F" w:rsidRPr="0032620B" w:rsidRDefault="0052342F" w:rsidP="0052342F">
            <w:pPr>
              <w:rPr>
                <w:rFonts w:ascii="Titillium" w:hAnsi="Titillium"/>
                <w:b/>
                <w:sz w:val="18"/>
                <w:szCs w:val="18"/>
              </w:rPr>
            </w:pPr>
            <w:r w:rsidRPr="0032620B">
              <w:rPr>
                <w:rFonts w:ascii="Titillium" w:hAnsi="Titillium"/>
                <w:b/>
                <w:sz w:val="18"/>
                <w:szCs w:val="18"/>
              </w:rPr>
              <w:t>Wybór języka</w:t>
            </w:r>
          </w:p>
        </w:tc>
        <w:tc>
          <w:tcPr>
            <w:tcW w:w="4631" w:type="dxa"/>
            <w:hideMark/>
          </w:tcPr>
          <w:p w14:paraId="2C980048" w14:textId="77777777" w:rsidR="0052342F" w:rsidRPr="0032620B" w:rsidRDefault="0052342F" w:rsidP="0052342F">
            <w:pPr>
              <w:rPr>
                <w:rFonts w:ascii="Titillium" w:hAnsi="Titillium"/>
                <w:b/>
                <w:sz w:val="18"/>
                <w:szCs w:val="18"/>
              </w:rPr>
            </w:pPr>
            <w:r w:rsidRPr="0032620B">
              <w:rPr>
                <w:rFonts w:ascii="Titillium" w:hAnsi="Titillium"/>
                <w:b/>
                <w:sz w:val="18"/>
                <w:szCs w:val="18"/>
              </w:rPr>
              <w:t>Umożliwienie użytkownikowi wyboru języka aplikacji (np. polski, angielski).</w:t>
            </w:r>
          </w:p>
        </w:tc>
        <w:tc>
          <w:tcPr>
            <w:tcW w:w="1340" w:type="dxa"/>
            <w:vAlign w:val="center"/>
          </w:tcPr>
          <w:p w14:paraId="7602382A" w14:textId="4E318770"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342AB3A8" w14:textId="5D25A7FB" w:rsidTr="00013850">
        <w:trPr>
          <w:trHeight w:val="1164"/>
        </w:trPr>
        <w:tc>
          <w:tcPr>
            <w:tcW w:w="3728" w:type="dxa"/>
            <w:hideMark/>
          </w:tcPr>
          <w:p w14:paraId="2C904AA2" w14:textId="77777777" w:rsidR="0052342F" w:rsidRPr="0032620B" w:rsidRDefault="0052342F" w:rsidP="0052342F">
            <w:pPr>
              <w:rPr>
                <w:rFonts w:ascii="Titillium" w:hAnsi="Titillium"/>
                <w:b/>
                <w:sz w:val="18"/>
                <w:szCs w:val="18"/>
              </w:rPr>
            </w:pPr>
            <w:r w:rsidRPr="0032620B">
              <w:rPr>
                <w:rFonts w:ascii="Titillium" w:hAnsi="Titillium"/>
                <w:b/>
                <w:sz w:val="18"/>
                <w:szCs w:val="18"/>
              </w:rPr>
              <w:t>Sound branding</w:t>
            </w:r>
          </w:p>
        </w:tc>
        <w:tc>
          <w:tcPr>
            <w:tcW w:w="4631" w:type="dxa"/>
            <w:hideMark/>
          </w:tcPr>
          <w:p w14:paraId="368C01B8" w14:textId="2ACB45E0" w:rsidR="0052342F" w:rsidRPr="0032620B" w:rsidRDefault="0052342F" w:rsidP="0052342F">
            <w:pPr>
              <w:rPr>
                <w:rFonts w:ascii="Titillium" w:hAnsi="Titillium"/>
                <w:b/>
                <w:sz w:val="18"/>
                <w:szCs w:val="18"/>
              </w:rPr>
            </w:pPr>
            <w:r w:rsidRPr="0032620B">
              <w:rPr>
                <w:rFonts w:ascii="Titillium" w:hAnsi="Titillium"/>
                <w:b/>
                <w:sz w:val="18"/>
                <w:szCs w:val="18"/>
              </w:rPr>
              <w:t xml:space="preserve">Customowe dźwięki w </w:t>
            </w:r>
            <w:r w:rsidR="006D75B9" w:rsidRPr="0032620B">
              <w:rPr>
                <w:rFonts w:ascii="Titillium" w:hAnsi="Titillium"/>
                <w:b/>
                <w:sz w:val="18"/>
                <w:szCs w:val="18"/>
              </w:rPr>
              <w:t>aplikacji</w:t>
            </w:r>
            <w:r w:rsidRPr="0032620B">
              <w:rPr>
                <w:rFonts w:ascii="Titillium" w:hAnsi="Titillium"/>
                <w:b/>
                <w:sz w:val="18"/>
                <w:szCs w:val="18"/>
              </w:rPr>
              <w:t xml:space="preserve">, sygnalizujące min.  Powodzenie wykonania danej akcji, niepowodzenie wykonania, nowe powiadomienie, nowa </w:t>
            </w:r>
            <w:r w:rsidR="006D75B9" w:rsidRPr="0032620B">
              <w:rPr>
                <w:rFonts w:ascii="Titillium" w:hAnsi="Titillium"/>
                <w:b/>
                <w:sz w:val="18"/>
                <w:szCs w:val="18"/>
              </w:rPr>
              <w:t>wiadomość</w:t>
            </w:r>
            <w:r w:rsidRPr="0032620B">
              <w:rPr>
                <w:rFonts w:ascii="Titillium" w:hAnsi="Titillium"/>
                <w:b/>
                <w:sz w:val="18"/>
                <w:szCs w:val="18"/>
              </w:rPr>
              <w:t xml:space="preserve"> na chacie itd.</w:t>
            </w:r>
          </w:p>
        </w:tc>
        <w:tc>
          <w:tcPr>
            <w:tcW w:w="1340" w:type="dxa"/>
            <w:vAlign w:val="center"/>
          </w:tcPr>
          <w:p w14:paraId="08AA2F4A" w14:textId="03E4DAF7"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6E2CC867" w14:textId="7DB0E83B" w:rsidTr="0052342F">
        <w:trPr>
          <w:trHeight w:val="580"/>
        </w:trPr>
        <w:tc>
          <w:tcPr>
            <w:tcW w:w="3728" w:type="dxa"/>
            <w:hideMark/>
          </w:tcPr>
          <w:p w14:paraId="653AF644" w14:textId="77777777" w:rsidR="0052342F" w:rsidRPr="0032620B" w:rsidRDefault="0052342F" w:rsidP="0052342F">
            <w:pPr>
              <w:rPr>
                <w:rFonts w:ascii="Titillium" w:hAnsi="Titillium"/>
                <w:b/>
                <w:sz w:val="18"/>
                <w:szCs w:val="18"/>
              </w:rPr>
            </w:pPr>
            <w:r w:rsidRPr="0032620B">
              <w:rPr>
                <w:rFonts w:ascii="Titillium" w:hAnsi="Titillium"/>
                <w:b/>
                <w:sz w:val="18"/>
                <w:szCs w:val="18"/>
              </w:rPr>
              <w:t>Questy/wyzwania</w:t>
            </w:r>
          </w:p>
        </w:tc>
        <w:tc>
          <w:tcPr>
            <w:tcW w:w="4631" w:type="dxa"/>
            <w:hideMark/>
          </w:tcPr>
          <w:p w14:paraId="22067E6C" w14:textId="460E690F" w:rsidR="0052342F" w:rsidRPr="0032620B" w:rsidRDefault="006D75B9" w:rsidP="0052342F">
            <w:pPr>
              <w:rPr>
                <w:rFonts w:ascii="Titillium" w:hAnsi="Titillium"/>
                <w:b/>
                <w:sz w:val="18"/>
                <w:szCs w:val="18"/>
              </w:rPr>
            </w:pPr>
            <w:r w:rsidRPr="0032620B">
              <w:rPr>
                <w:rFonts w:ascii="Titillium" w:hAnsi="Titillium"/>
                <w:b/>
                <w:sz w:val="18"/>
                <w:szCs w:val="18"/>
              </w:rPr>
              <w:t>Możliwość</w:t>
            </w:r>
            <w:r w:rsidR="0052342F" w:rsidRPr="0032620B">
              <w:rPr>
                <w:rFonts w:ascii="Titillium" w:hAnsi="Titillium"/>
                <w:b/>
                <w:sz w:val="18"/>
                <w:szCs w:val="18"/>
              </w:rPr>
              <w:t xml:space="preserve"> konfiguracji "wyzwań" dla użytkowników, </w:t>
            </w:r>
            <w:r w:rsidRPr="0032620B">
              <w:rPr>
                <w:rFonts w:ascii="Titillium" w:hAnsi="Titillium"/>
                <w:b/>
                <w:sz w:val="18"/>
                <w:szCs w:val="18"/>
              </w:rPr>
              <w:t>nagradzających</w:t>
            </w:r>
            <w:r w:rsidR="0052342F" w:rsidRPr="0032620B">
              <w:rPr>
                <w:rFonts w:ascii="Titillium" w:hAnsi="Titillium"/>
                <w:b/>
                <w:sz w:val="18"/>
                <w:szCs w:val="18"/>
              </w:rPr>
              <w:t xml:space="preserve"> </w:t>
            </w:r>
            <w:r w:rsidRPr="0032620B">
              <w:rPr>
                <w:rFonts w:ascii="Titillium" w:hAnsi="Titillium"/>
                <w:b/>
                <w:sz w:val="18"/>
                <w:szCs w:val="18"/>
              </w:rPr>
              <w:t>wykonanie</w:t>
            </w:r>
            <w:r w:rsidR="0052342F" w:rsidRPr="0032620B">
              <w:rPr>
                <w:rFonts w:ascii="Titillium" w:hAnsi="Titillium"/>
                <w:b/>
                <w:sz w:val="18"/>
                <w:szCs w:val="18"/>
              </w:rPr>
              <w:t xml:space="preserve"> pewnych czynność/ciągu czynności w </w:t>
            </w:r>
            <w:r w:rsidRPr="0032620B">
              <w:rPr>
                <w:rFonts w:ascii="Titillium" w:hAnsi="Titillium"/>
                <w:b/>
                <w:sz w:val="18"/>
                <w:szCs w:val="18"/>
              </w:rPr>
              <w:t>określonym</w:t>
            </w:r>
            <w:r w:rsidR="0052342F" w:rsidRPr="0032620B">
              <w:rPr>
                <w:rFonts w:ascii="Titillium" w:hAnsi="Titillium"/>
                <w:b/>
                <w:sz w:val="18"/>
                <w:szCs w:val="18"/>
              </w:rPr>
              <w:t xml:space="preserve"> czasie/ z określonym terminem. </w:t>
            </w:r>
          </w:p>
        </w:tc>
        <w:tc>
          <w:tcPr>
            <w:tcW w:w="1340" w:type="dxa"/>
            <w:vAlign w:val="center"/>
          </w:tcPr>
          <w:p w14:paraId="06CA099C" w14:textId="0FDF67FD"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69F81CCB" w14:textId="08A4FEE0" w:rsidTr="0052342F">
        <w:trPr>
          <w:trHeight w:val="580"/>
        </w:trPr>
        <w:tc>
          <w:tcPr>
            <w:tcW w:w="3728" w:type="dxa"/>
            <w:hideMark/>
          </w:tcPr>
          <w:p w14:paraId="47110916"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Dostępność </w:t>
            </w:r>
          </w:p>
        </w:tc>
        <w:tc>
          <w:tcPr>
            <w:tcW w:w="4631" w:type="dxa"/>
            <w:hideMark/>
          </w:tcPr>
          <w:p w14:paraId="73965998" w14:textId="36C4B5A3" w:rsidR="0052342F" w:rsidRPr="0032620B" w:rsidRDefault="006D75B9" w:rsidP="0052342F">
            <w:pPr>
              <w:rPr>
                <w:rFonts w:ascii="Titillium" w:hAnsi="Titillium"/>
                <w:b/>
                <w:sz w:val="18"/>
                <w:szCs w:val="18"/>
              </w:rPr>
            </w:pPr>
            <w:r w:rsidRPr="0032620B">
              <w:rPr>
                <w:rFonts w:ascii="Titillium" w:hAnsi="Titillium"/>
                <w:b/>
                <w:sz w:val="18"/>
                <w:szCs w:val="18"/>
              </w:rPr>
              <w:t>Aplikacja</w:t>
            </w:r>
            <w:r w:rsidR="0052342F" w:rsidRPr="0032620B">
              <w:rPr>
                <w:rFonts w:ascii="Titillium" w:hAnsi="Titillium"/>
                <w:b/>
                <w:sz w:val="18"/>
                <w:szCs w:val="18"/>
              </w:rPr>
              <w:t xml:space="preserve"> powinna wspierać dobre praktyki dotyczące dostępności produktów cyfrowych (np. WCAG)</w:t>
            </w:r>
          </w:p>
        </w:tc>
        <w:tc>
          <w:tcPr>
            <w:tcW w:w="1340" w:type="dxa"/>
            <w:vAlign w:val="center"/>
          </w:tcPr>
          <w:p w14:paraId="3CD28010" w14:textId="7287B17D" w:rsidR="0052342F" w:rsidRPr="0032620B" w:rsidRDefault="0052342F" w:rsidP="0052342F">
            <w:pPr>
              <w:rPr>
                <w:rFonts w:ascii="Titillium" w:hAnsi="Titillium"/>
                <w:b/>
                <w:sz w:val="18"/>
                <w:szCs w:val="18"/>
              </w:rPr>
            </w:pPr>
            <w:r w:rsidRPr="0032620B">
              <w:rPr>
                <w:rFonts w:ascii="Titillium" w:hAnsi="Titillium" w:cs="Calibri"/>
                <w:sz w:val="18"/>
                <w:szCs w:val="18"/>
              </w:rPr>
              <w:t>Musi być</w:t>
            </w:r>
          </w:p>
        </w:tc>
      </w:tr>
      <w:tr w:rsidR="00663F8F" w:rsidRPr="001927EC" w14:paraId="4BBBBADF" w14:textId="5AB0F3C8" w:rsidTr="0052342F">
        <w:trPr>
          <w:trHeight w:val="580"/>
        </w:trPr>
        <w:tc>
          <w:tcPr>
            <w:tcW w:w="3728" w:type="dxa"/>
            <w:hideMark/>
          </w:tcPr>
          <w:p w14:paraId="6E758C42" w14:textId="22409CCE" w:rsidR="0052342F" w:rsidRPr="0032620B" w:rsidRDefault="0052342F" w:rsidP="0052342F">
            <w:pPr>
              <w:rPr>
                <w:rFonts w:ascii="Titillium" w:hAnsi="Titillium"/>
                <w:b/>
                <w:sz w:val="18"/>
                <w:szCs w:val="18"/>
              </w:rPr>
            </w:pPr>
            <w:r w:rsidRPr="0032620B">
              <w:rPr>
                <w:rFonts w:ascii="Titillium" w:hAnsi="Titillium"/>
                <w:b/>
                <w:sz w:val="18"/>
                <w:szCs w:val="18"/>
              </w:rPr>
              <w:t xml:space="preserve">Heat mapa </w:t>
            </w:r>
            <w:r w:rsidR="006D75B9" w:rsidRPr="0032620B">
              <w:rPr>
                <w:rFonts w:ascii="Titillium" w:hAnsi="Titillium"/>
                <w:b/>
                <w:sz w:val="18"/>
                <w:szCs w:val="18"/>
              </w:rPr>
              <w:t>awarii</w:t>
            </w:r>
            <w:r w:rsidRPr="0032620B">
              <w:rPr>
                <w:rFonts w:ascii="Titillium" w:hAnsi="Titillium"/>
                <w:b/>
                <w:sz w:val="18"/>
                <w:szCs w:val="18"/>
              </w:rPr>
              <w:t xml:space="preserve"> i wyłączeń</w:t>
            </w:r>
          </w:p>
        </w:tc>
        <w:tc>
          <w:tcPr>
            <w:tcW w:w="4631" w:type="dxa"/>
            <w:hideMark/>
          </w:tcPr>
          <w:p w14:paraId="2E92AB20"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Mapa obsługująca warstwę "heat mapa" pokazująca strefy gdzie nie ma energii elektrycznej - z powodu planowanego wyłączenia lub awarii </w:t>
            </w:r>
          </w:p>
        </w:tc>
        <w:tc>
          <w:tcPr>
            <w:tcW w:w="1340" w:type="dxa"/>
            <w:vAlign w:val="center"/>
          </w:tcPr>
          <w:p w14:paraId="518524BC" w14:textId="7BDF1B68"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Może być</w:t>
            </w:r>
          </w:p>
        </w:tc>
      </w:tr>
      <w:tr w:rsidR="00663F8F" w:rsidRPr="001927EC" w14:paraId="5E41F00B" w14:textId="392B6030" w:rsidTr="0052342F">
        <w:trPr>
          <w:trHeight w:val="580"/>
        </w:trPr>
        <w:tc>
          <w:tcPr>
            <w:tcW w:w="3728" w:type="dxa"/>
            <w:hideMark/>
          </w:tcPr>
          <w:p w14:paraId="7BFCEB74"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Mapa stacji ładowania </w:t>
            </w:r>
          </w:p>
        </w:tc>
        <w:tc>
          <w:tcPr>
            <w:tcW w:w="4631" w:type="dxa"/>
            <w:hideMark/>
          </w:tcPr>
          <w:p w14:paraId="30E1B74E" w14:textId="5FA6F9E4" w:rsidR="0052342F" w:rsidRPr="0032620B" w:rsidRDefault="0052342F" w:rsidP="0052342F">
            <w:pPr>
              <w:rPr>
                <w:rFonts w:ascii="Titillium" w:hAnsi="Titillium"/>
                <w:b/>
                <w:sz w:val="18"/>
                <w:szCs w:val="18"/>
              </w:rPr>
            </w:pPr>
            <w:r w:rsidRPr="0032620B">
              <w:rPr>
                <w:rFonts w:ascii="Titillium" w:hAnsi="Titillium"/>
                <w:b/>
                <w:sz w:val="18"/>
                <w:szCs w:val="18"/>
              </w:rPr>
              <w:t xml:space="preserve">Warstwa na mapie pokazująca sieć stacji ładowania, z możliwym </w:t>
            </w:r>
            <w:r w:rsidR="006D75B9" w:rsidRPr="0032620B">
              <w:rPr>
                <w:rFonts w:ascii="Titillium" w:hAnsi="Titillium"/>
                <w:b/>
                <w:sz w:val="18"/>
                <w:szCs w:val="18"/>
              </w:rPr>
              <w:t>przekierowaniem</w:t>
            </w:r>
            <w:r w:rsidRPr="0032620B">
              <w:rPr>
                <w:rFonts w:ascii="Titillium" w:hAnsi="Titillium"/>
                <w:b/>
                <w:sz w:val="18"/>
                <w:szCs w:val="18"/>
              </w:rPr>
              <w:t xml:space="preserve"> do funkcji opłaty za załadowaną energię</w:t>
            </w:r>
          </w:p>
        </w:tc>
        <w:tc>
          <w:tcPr>
            <w:tcW w:w="1340" w:type="dxa"/>
            <w:vAlign w:val="center"/>
          </w:tcPr>
          <w:p w14:paraId="5015F192" w14:textId="74E14999"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7F89244C" w14:textId="01D17171" w:rsidTr="0052342F">
        <w:trPr>
          <w:trHeight w:val="870"/>
        </w:trPr>
        <w:tc>
          <w:tcPr>
            <w:tcW w:w="3728" w:type="dxa"/>
            <w:hideMark/>
          </w:tcPr>
          <w:p w14:paraId="22A2C57E" w14:textId="77777777" w:rsidR="0052342F" w:rsidRPr="0032620B" w:rsidRDefault="0052342F" w:rsidP="0052342F">
            <w:pPr>
              <w:rPr>
                <w:rFonts w:ascii="Titillium" w:hAnsi="Titillium"/>
                <w:b/>
                <w:sz w:val="18"/>
                <w:szCs w:val="18"/>
              </w:rPr>
            </w:pPr>
            <w:r w:rsidRPr="0032620B">
              <w:rPr>
                <w:rFonts w:ascii="Titillium" w:hAnsi="Titillium"/>
                <w:b/>
                <w:sz w:val="18"/>
                <w:szCs w:val="18"/>
              </w:rPr>
              <w:t xml:space="preserve">Chmura rodzinna </w:t>
            </w:r>
          </w:p>
        </w:tc>
        <w:tc>
          <w:tcPr>
            <w:tcW w:w="4631" w:type="dxa"/>
            <w:hideMark/>
          </w:tcPr>
          <w:p w14:paraId="597F310A" w14:textId="1ADFED82" w:rsidR="0052342F" w:rsidRPr="0032620B" w:rsidRDefault="006D75B9" w:rsidP="0052342F">
            <w:pPr>
              <w:rPr>
                <w:rFonts w:ascii="Titillium" w:hAnsi="Titillium"/>
                <w:b/>
                <w:sz w:val="18"/>
                <w:szCs w:val="18"/>
              </w:rPr>
            </w:pPr>
            <w:r w:rsidRPr="0032620B">
              <w:rPr>
                <w:rFonts w:ascii="Titillium" w:hAnsi="Titillium"/>
                <w:b/>
                <w:sz w:val="18"/>
                <w:szCs w:val="18"/>
              </w:rPr>
              <w:t>Możliwość</w:t>
            </w:r>
            <w:r w:rsidR="0052342F" w:rsidRPr="0032620B">
              <w:rPr>
                <w:rFonts w:ascii="Titillium" w:hAnsi="Titillium"/>
                <w:b/>
                <w:sz w:val="18"/>
                <w:szCs w:val="18"/>
              </w:rPr>
              <w:t xml:space="preserve"> podpięcia wielu PPE, również tych z umowami na inne dane (PESEL/NIP), tak by mieć podgląda do danych tego PPE, </w:t>
            </w:r>
            <w:r w:rsidRPr="0032620B">
              <w:rPr>
                <w:rFonts w:ascii="Titillium" w:hAnsi="Titillium"/>
                <w:b/>
                <w:sz w:val="18"/>
                <w:szCs w:val="18"/>
              </w:rPr>
              <w:t>zużycia</w:t>
            </w:r>
            <w:r w:rsidR="0052342F" w:rsidRPr="0032620B">
              <w:rPr>
                <w:rFonts w:ascii="Titillium" w:hAnsi="Titillium"/>
                <w:b/>
                <w:sz w:val="18"/>
                <w:szCs w:val="18"/>
              </w:rPr>
              <w:t xml:space="preserve">, salda i wszystkich </w:t>
            </w:r>
            <w:r w:rsidRPr="0032620B">
              <w:rPr>
                <w:rFonts w:ascii="Titillium" w:hAnsi="Titillium"/>
                <w:b/>
                <w:sz w:val="18"/>
                <w:szCs w:val="18"/>
              </w:rPr>
              <w:t>innych</w:t>
            </w:r>
            <w:r w:rsidR="0052342F" w:rsidRPr="0032620B">
              <w:rPr>
                <w:rFonts w:ascii="Titillium" w:hAnsi="Titillium"/>
                <w:b/>
                <w:sz w:val="18"/>
                <w:szCs w:val="18"/>
              </w:rPr>
              <w:t xml:space="preserve"> informacji </w:t>
            </w:r>
            <w:r w:rsidRPr="0032620B">
              <w:rPr>
                <w:rFonts w:ascii="Titillium" w:hAnsi="Titillium"/>
                <w:b/>
                <w:sz w:val="18"/>
                <w:szCs w:val="18"/>
              </w:rPr>
              <w:t>udostępnionych</w:t>
            </w:r>
            <w:r w:rsidR="0052342F" w:rsidRPr="0032620B">
              <w:rPr>
                <w:rFonts w:ascii="Titillium" w:hAnsi="Titillium"/>
                <w:b/>
                <w:sz w:val="18"/>
                <w:szCs w:val="18"/>
              </w:rPr>
              <w:t xml:space="preserve"> dla PPE w aplikacji. </w:t>
            </w:r>
          </w:p>
        </w:tc>
        <w:tc>
          <w:tcPr>
            <w:tcW w:w="1340" w:type="dxa"/>
            <w:vAlign w:val="center"/>
          </w:tcPr>
          <w:p w14:paraId="5AF99D18" w14:textId="350C7F88"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Powinno być</w:t>
            </w:r>
          </w:p>
        </w:tc>
      </w:tr>
      <w:tr w:rsidR="00663F8F" w:rsidRPr="001927EC" w14:paraId="7C024DF3" w14:textId="3B855EC5" w:rsidTr="0052342F">
        <w:trPr>
          <w:trHeight w:val="580"/>
        </w:trPr>
        <w:tc>
          <w:tcPr>
            <w:tcW w:w="3728" w:type="dxa"/>
            <w:hideMark/>
          </w:tcPr>
          <w:p w14:paraId="4B426561" w14:textId="77777777" w:rsidR="0052342F" w:rsidRPr="0032620B" w:rsidRDefault="0052342F" w:rsidP="0052342F">
            <w:pPr>
              <w:rPr>
                <w:rFonts w:ascii="Titillium" w:hAnsi="Titillium"/>
                <w:b/>
                <w:sz w:val="18"/>
                <w:szCs w:val="18"/>
              </w:rPr>
            </w:pPr>
            <w:r w:rsidRPr="0032620B">
              <w:rPr>
                <w:rFonts w:ascii="Titillium" w:hAnsi="Titillium"/>
                <w:b/>
                <w:sz w:val="18"/>
                <w:szCs w:val="18"/>
              </w:rPr>
              <w:t>Analityka</w:t>
            </w:r>
          </w:p>
        </w:tc>
        <w:tc>
          <w:tcPr>
            <w:tcW w:w="4631" w:type="dxa"/>
            <w:hideMark/>
          </w:tcPr>
          <w:p w14:paraId="4D38181F" w14:textId="59562065" w:rsidR="0052342F" w:rsidRPr="0032620B" w:rsidRDefault="0052342F" w:rsidP="0052342F">
            <w:pPr>
              <w:rPr>
                <w:rFonts w:ascii="Titillium" w:hAnsi="Titillium"/>
                <w:b/>
                <w:sz w:val="18"/>
                <w:szCs w:val="18"/>
              </w:rPr>
            </w:pPr>
            <w:r w:rsidRPr="0032620B">
              <w:rPr>
                <w:rFonts w:ascii="Titillium" w:hAnsi="Titillium"/>
                <w:b/>
                <w:sz w:val="18"/>
                <w:szCs w:val="18"/>
              </w:rPr>
              <w:t xml:space="preserve">Zbieranie i prezentacja danych o sposobie wykorzystania </w:t>
            </w:r>
            <w:r w:rsidR="006D75B9" w:rsidRPr="0032620B">
              <w:rPr>
                <w:rFonts w:ascii="Titillium" w:hAnsi="Titillium"/>
                <w:b/>
                <w:sz w:val="18"/>
                <w:szCs w:val="18"/>
              </w:rPr>
              <w:t>aplikacji</w:t>
            </w:r>
            <w:r w:rsidRPr="0032620B">
              <w:rPr>
                <w:rFonts w:ascii="Titillium" w:hAnsi="Titillium"/>
                <w:b/>
                <w:sz w:val="18"/>
                <w:szCs w:val="18"/>
              </w:rPr>
              <w:t xml:space="preserve"> przez użytkowników min.  eventy, ścieżki użytkownika, lejki konwersji, </w:t>
            </w:r>
            <w:r w:rsidR="006D75B9" w:rsidRPr="0032620B">
              <w:rPr>
                <w:rFonts w:ascii="Titillium" w:hAnsi="Titillium"/>
                <w:b/>
                <w:sz w:val="18"/>
                <w:szCs w:val="18"/>
              </w:rPr>
              <w:t>ilość</w:t>
            </w:r>
            <w:r w:rsidRPr="0032620B">
              <w:rPr>
                <w:rFonts w:ascii="Titillium" w:hAnsi="Titillium"/>
                <w:b/>
                <w:sz w:val="18"/>
                <w:szCs w:val="18"/>
              </w:rPr>
              <w:t xml:space="preserve"> i </w:t>
            </w:r>
            <w:r w:rsidR="006D75B9" w:rsidRPr="0032620B">
              <w:rPr>
                <w:rFonts w:ascii="Titillium" w:hAnsi="Titillium"/>
                <w:b/>
                <w:sz w:val="18"/>
                <w:szCs w:val="18"/>
              </w:rPr>
              <w:t>długość</w:t>
            </w:r>
            <w:r w:rsidRPr="0032620B">
              <w:rPr>
                <w:rFonts w:ascii="Titillium" w:hAnsi="Titillium"/>
                <w:b/>
                <w:sz w:val="18"/>
                <w:szCs w:val="18"/>
              </w:rPr>
              <w:t xml:space="preserve"> sesji. </w:t>
            </w:r>
          </w:p>
        </w:tc>
        <w:tc>
          <w:tcPr>
            <w:tcW w:w="1340" w:type="dxa"/>
            <w:vAlign w:val="center"/>
          </w:tcPr>
          <w:p w14:paraId="069187A8" w14:textId="180DF493" w:rsidR="0052342F" w:rsidRPr="0032620B" w:rsidRDefault="0052342F" w:rsidP="0052342F">
            <w:pPr>
              <w:rPr>
                <w:rFonts w:ascii="Titillium" w:hAnsi="Titillium"/>
                <w:b/>
                <w:sz w:val="18"/>
                <w:szCs w:val="18"/>
              </w:rPr>
            </w:pPr>
            <w:r w:rsidRPr="0032620B">
              <w:rPr>
                <w:rFonts w:ascii="Titillium" w:hAnsi="Titillium" w:cs="Calibri"/>
                <w:color w:val="000000"/>
                <w:sz w:val="18"/>
                <w:szCs w:val="18"/>
              </w:rPr>
              <w:t>Musi być</w:t>
            </w:r>
          </w:p>
        </w:tc>
      </w:tr>
    </w:tbl>
    <w:p w14:paraId="1BE5730B" w14:textId="4AC4F554" w:rsidR="001135B9" w:rsidRDefault="001135B9" w:rsidP="000D0E6D">
      <w:pPr>
        <w:rPr>
          <w:rFonts w:ascii="Titillium" w:hAnsi="Titillium"/>
          <w:b/>
          <w:sz w:val="18"/>
          <w:szCs w:val="18"/>
        </w:rPr>
      </w:pPr>
    </w:p>
    <w:p w14:paraId="01046FEF" w14:textId="40F418D1" w:rsidR="001135B9" w:rsidRDefault="001135B9" w:rsidP="000D0E6D">
      <w:pPr>
        <w:rPr>
          <w:rFonts w:ascii="Titillium" w:hAnsi="Titillium"/>
          <w:b/>
          <w:sz w:val="18"/>
          <w:szCs w:val="18"/>
        </w:rPr>
      </w:pPr>
    </w:p>
    <w:p w14:paraId="6F68E496" w14:textId="647E359B" w:rsidR="001135B9" w:rsidRDefault="001135B9" w:rsidP="000D0E6D">
      <w:pPr>
        <w:rPr>
          <w:rFonts w:ascii="Titillium" w:hAnsi="Titillium"/>
          <w:b/>
          <w:sz w:val="18"/>
          <w:szCs w:val="18"/>
        </w:rPr>
      </w:pPr>
    </w:p>
    <w:p w14:paraId="58DB5F30" w14:textId="5E5A6A1F" w:rsidR="00782EA7" w:rsidRDefault="00782EA7" w:rsidP="000D0E6D">
      <w:pPr>
        <w:rPr>
          <w:rFonts w:ascii="Titillium" w:hAnsi="Titillium"/>
          <w:b/>
          <w:sz w:val="18"/>
          <w:szCs w:val="18"/>
        </w:rPr>
      </w:pPr>
    </w:p>
    <w:p w14:paraId="4DA6006D" w14:textId="77777777" w:rsidR="00782EA7" w:rsidRDefault="00782EA7" w:rsidP="000D0E6D">
      <w:pPr>
        <w:rPr>
          <w:rFonts w:ascii="Titillium" w:hAnsi="Titillium"/>
          <w:b/>
          <w:sz w:val="18"/>
          <w:szCs w:val="18"/>
        </w:rPr>
      </w:pPr>
    </w:p>
    <w:p w14:paraId="35212826" w14:textId="279272BA" w:rsidR="00360478" w:rsidRDefault="00360478" w:rsidP="000D0E6D">
      <w:pPr>
        <w:rPr>
          <w:rFonts w:ascii="Titillium" w:hAnsi="Titillium"/>
          <w:b/>
          <w:sz w:val="18"/>
          <w:szCs w:val="18"/>
        </w:rPr>
      </w:pPr>
    </w:p>
    <w:p w14:paraId="384800CB" w14:textId="3F3E11FF" w:rsidR="00360478" w:rsidRDefault="00360478" w:rsidP="000D0E6D">
      <w:pPr>
        <w:rPr>
          <w:rFonts w:ascii="Titillium" w:hAnsi="Titillium"/>
          <w:b/>
          <w:sz w:val="18"/>
          <w:szCs w:val="18"/>
        </w:rPr>
      </w:pPr>
    </w:p>
    <w:p w14:paraId="4B452F77" w14:textId="765F85F6" w:rsidR="00360478" w:rsidRPr="00360478" w:rsidRDefault="00360478" w:rsidP="00D24E9E">
      <w:pPr>
        <w:ind w:left="709" w:firstLine="709"/>
        <w:rPr>
          <w:rFonts w:ascii="Titillium" w:hAnsi="Titillium"/>
          <w:b/>
          <w:color w:val="E20071"/>
          <w:kern w:val="36"/>
          <w:szCs w:val="22"/>
          <w:lang w:eastAsia="x-none"/>
        </w:rPr>
      </w:pPr>
      <w:r w:rsidRPr="00360478">
        <w:rPr>
          <w:rFonts w:ascii="Titillium" w:hAnsi="Titillium"/>
          <w:b/>
          <w:color w:val="E20071"/>
          <w:kern w:val="36"/>
          <w:szCs w:val="22"/>
          <w:lang w:eastAsia="x-none"/>
        </w:rPr>
        <w:t xml:space="preserve">4. </w:t>
      </w:r>
      <w:r w:rsidR="00D24E9E">
        <w:rPr>
          <w:rFonts w:ascii="Titillium" w:hAnsi="Titillium"/>
          <w:b/>
          <w:color w:val="E20071"/>
          <w:kern w:val="36"/>
          <w:szCs w:val="22"/>
          <w:lang w:eastAsia="x-none"/>
        </w:rPr>
        <w:t>ZAKRES NIEFUNKCJONALNY</w:t>
      </w:r>
    </w:p>
    <w:p w14:paraId="2416E0A4" w14:textId="7B8475BC" w:rsidR="00360478" w:rsidRDefault="00360478" w:rsidP="000D0E6D">
      <w:pPr>
        <w:rPr>
          <w:rFonts w:ascii="Titillium" w:hAnsi="Titillium"/>
          <w:b/>
          <w:sz w:val="18"/>
          <w:szCs w:val="18"/>
        </w:rPr>
      </w:pPr>
    </w:p>
    <w:tbl>
      <w:tblPr>
        <w:tblStyle w:val="Tabela-Siatka"/>
        <w:tblW w:w="0" w:type="auto"/>
        <w:jc w:val="center"/>
        <w:tblLook w:val="04A0" w:firstRow="1" w:lastRow="0" w:firstColumn="1" w:lastColumn="0" w:noHBand="0" w:noVBand="1"/>
      </w:tblPr>
      <w:tblGrid>
        <w:gridCol w:w="2050"/>
        <w:gridCol w:w="6167"/>
      </w:tblGrid>
      <w:tr w:rsidR="00D24E9E" w:rsidRPr="00360478" w14:paraId="4B1DBE80" w14:textId="26CDB61A" w:rsidTr="00D24E9E">
        <w:trPr>
          <w:jc w:val="center"/>
        </w:trPr>
        <w:tc>
          <w:tcPr>
            <w:tcW w:w="2050" w:type="dxa"/>
            <w:shd w:val="clear" w:color="auto" w:fill="1F3864" w:themeFill="accent5" w:themeFillShade="80"/>
          </w:tcPr>
          <w:p w14:paraId="3C096CA9" w14:textId="77777777" w:rsidR="00D24E9E" w:rsidRPr="00360478" w:rsidRDefault="00D24E9E" w:rsidP="001135B9">
            <w:pPr>
              <w:rPr>
                <w:rFonts w:ascii="Titillium" w:hAnsi="Titillium" w:cs="Arial"/>
                <w:iCs/>
                <w:sz w:val="20"/>
                <w:szCs w:val="20"/>
              </w:rPr>
            </w:pPr>
            <w:r w:rsidRPr="00360478">
              <w:rPr>
                <w:rFonts w:ascii="Titillium" w:hAnsi="Titillium" w:cs="Arial"/>
                <w:iCs/>
                <w:sz w:val="20"/>
                <w:szCs w:val="20"/>
              </w:rPr>
              <w:t>Tytuł</w:t>
            </w:r>
          </w:p>
        </w:tc>
        <w:tc>
          <w:tcPr>
            <w:tcW w:w="6167" w:type="dxa"/>
            <w:shd w:val="clear" w:color="auto" w:fill="1F3864" w:themeFill="accent5" w:themeFillShade="80"/>
          </w:tcPr>
          <w:p w14:paraId="509A50E2" w14:textId="77777777" w:rsidR="00D24E9E" w:rsidRPr="00360478" w:rsidRDefault="00D24E9E" w:rsidP="001135B9">
            <w:pPr>
              <w:rPr>
                <w:rFonts w:ascii="Titillium" w:hAnsi="Titillium" w:cs="Arial"/>
                <w:iCs/>
                <w:sz w:val="20"/>
                <w:szCs w:val="20"/>
              </w:rPr>
            </w:pPr>
            <w:r w:rsidRPr="00360478">
              <w:rPr>
                <w:rFonts w:ascii="Titillium" w:hAnsi="Titillium" w:cs="Arial"/>
                <w:iCs/>
                <w:sz w:val="20"/>
                <w:szCs w:val="20"/>
              </w:rPr>
              <w:t>Opis</w:t>
            </w:r>
          </w:p>
        </w:tc>
      </w:tr>
      <w:tr w:rsidR="00D24E9E" w:rsidRPr="00360478" w14:paraId="3A8C80F5" w14:textId="0D354D86" w:rsidTr="00D24E9E">
        <w:trPr>
          <w:jc w:val="center"/>
        </w:trPr>
        <w:tc>
          <w:tcPr>
            <w:tcW w:w="2050" w:type="dxa"/>
          </w:tcPr>
          <w:p w14:paraId="67FA57DF" w14:textId="77777777" w:rsidR="00D24E9E" w:rsidRPr="00D24E9E" w:rsidRDefault="00D24E9E" w:rsidP="001135B9">
            <w:pPr>
              <w:rPr>
                <w:rFonts w:ascii="Titillium" w:hAnsi="Titillium" w:cs="Arial"/>
                <w:iCs/>
                <w:sz w:val="18"/>
                <w:szCs w:val="18"/>
              </w:rPr>
            </w:pPr>
            <w:r w:rsidRPr="00D24E9E">
              <w:rPr>
                <w:rFonts w:ascii="Titillium" w:hAnsi="Titillium" w:cs="Arial"/>
                <w:iCs/>
                <w:sz w:val="18"/>
                <w:szCs w:val="18"/>
              </w:rPr>
              <w:t>Dostępność</w:t>
            </w:r>
          </w:p>
        </w:tc>
        <w:tc>
          <w:tcPr>
            <w:tcW w:w="6167" w:type="dxa"/>
          </w:tcPr>
          <w:p w14:paraId="0A09F1C3" w14:textId="4BDEA517" w:rsidR="00D24E9E" w:rsidRPr="00D24E9E" w:rsidRDefault="3D04DEFC" w:rsidP="001135B9">
            <w:pPr>
              <w:rPr>
                <w:rFonts w:ascii="Titillium" w:hAnsi="Titillium" w:cs="Arial"/>
                <w:iCs/>
                <w:sz w:val="18"/>
                <w:szCs w:val="18"/>
              </w:rPr>
            </w:pPr>
            <w:r w:rsidRPr="18956A8B">
              <w:rPr>
                <w:rFonts w:ascii="Titillium" w:hAnsi="Titillium" w:cs="Arial"/>
                <w:sz w:val="18"/>
                <w:szCs w:val="18"/>
              </w:rPr>
              <w:t xml:space="preserve">Dostępność 24h/dobę, zapewnienie </w:t>
            </w:r>
            <w:r w:rsidR="600AD693" w:rsidRPr="008C746A">
              <w:rPr>
                <w:rFonts w:ascii="Titillium" w:hAnsi="Titillium" w:cs="Arial"/>
                <w:sz w:val="18"/>
                <w:szCs w:val="18"/>
              </w:rPr>
              <w:t>99,</w:t>
            </w:r>
            <w:r w:rsidR="2CB6E00F" w:rsidRPr="008C746A">
              <w:rPr>
                <w:rFonts w:ascii="Titillium" w:hAnsi="Titillium" w:cs="Arial"/>
                <w:sz w:val="18"/>
                <w:szCs w:val="18"/>
              </w:rPr>
              <w:t>8</w:t>
            </w:r>
            <w:r w:rsidRPr="008C746A">
              <w:rPr>
                <w:rFonts w:ascii="Titillium" w:hAnsi="Titillium" w:cs="Arial"/>
                <w:sz w:val="18"/>
                <w:szCs w:val="18"/>
              </w:rPr>
              <w:t>%</w:t>
            </w:r>
            <w:r w:rsidRPr="18956A8B">
              <w:rPr>
                <w:rFonts w:ascii="Titillium" w:hAnsi="Titillium" w:cs="Arial"/>
                <w:sz w:val="18"/>
                <w:szCs w:val="18"/>
              </w:rPr>
              <w:t xml:space="preserve"> dostępności</w:t>
            </w:r>
          </w:p>
        </w:tc>
      </w:tr>
      <w:tr w:rsidR="00DC7E76" w:rsidRPr="00360478" w14:paraId="0088C078" w14:textId="7EEAF25F" w:rsidTr="00D24E9E">
        <w:trPr>
          <w:jc w:val="center"/>
        </w:trPr>
        <w:tc>
          <w:tcPr>
            <w:tcW w:w="2050" w:type="dxa"/>
          </w:tcPr>
          <w:p w14:paraId="0C2DCB53" w14:textId="38C0EED1" w:rsidR="00DC7E76" w:rsidRPr="00D24E9E" w:rsidRDefault="00DC7E76" w:rsidP="001135B9">
            <w:pPr>
              <w:rPr>
                <w:rFonts w:ascii="Titillium" w:hAnsi="Titillium" w:cs="Arial"/>
                <w:iCs/>
                <w:sz w:val="18"/>
                <w:szCs w:val="18"/>
              </w:rPr>
            </w:pPr>
            <w:r w:rsidRPr="00D24E9E">
              <w:rPr>
                <w:rFonts w:ascii="Titillium" w:hAnsi="Titillium" w:cs="Arial"/>
                <w:iCs/>
                <w:sz w:val="18"/>
                <w:szCs w:val="18"/>
              </w:rPr>
              <w:t>Backup</w:t>
            </w:r>
          </w:p>
        </w:tc>
        <w:tc>
          <w:tcPr>
            <w:tcW w:w="6167" w:type="dxa"/>
          </w:tcPr>
          <w:p w14:paraId="174A8A97" w14:textId="77777777" w:rsidR="00DC7E76" w:rsidRPr="00D24E9E" w:rsidRDefault="00DC7E76" w:rsidP="001135B9">
            <w:pPr>
              <w:rPr>
                <w:rFonts w:ascii="Titillium" w:hAnsi="Titillium" w:cs="Arial"/>
                <w:iCs/>
                <w:sz w:val="18"/>
                <w:szCs w:val="18"/>
              </w:rPr>
            </w:pPr>
            <w:r w:rsidRPr="00D24E9E">
              <w:rPr>
                <w:rFonts w:ascii="Titillium" w:hAnsi="Titillium" w:cs="Arial"/>
                <w:iCs/>
                <w:sz w:val="18"/>
                <w:szCs w:val="18"/>
              </w:rPr>
              <w:t>Zapewnienie mechanizmu backupowego w przypadku awarii, celem uniknięcia utraty danych:</w:t>
            </w:r>
          </w:p>
          <w:p w14:paraId="21B3700A" w14:textId="77777777" w:rsidR="00DC7E76" w:rsidRPr="00D24E9E" w:rsidRDefault="00DC7E76" w:rsidP="005F357C">
            <w:pPr>
              <w:pStyle w:val="Akapitzlist"/>
              <w:numPr>
                <w:ilvl w:val="0"/>
                <w:numId w:val="11"/>
              </w:numPr>
              <w:jc w:val="both"/>
              <w:rPr>
                <w:rFonts w:ascii="Titillium" w:hAnsi="Titillium" w:cs="Arial"/>
                <w:iCs/>
                <w:sz w:val="18"/>
                <w:szCs w:val="18"/>
              </w:rPr>
            </w:pPr>
            <w:r w:rsidRPr="00D24E9E">
              <w:rPr>
                <w:rFonts w:ascii="Titillium" w:hAnsi="Titillium" w:cs="Arial"/>
                <w:iCs/>
                <w:sz w:val="18"/>
                <w:szCs w:val="18"/>
              </w:rPr>
              <w:t>kopia danych powinna być realizowana min co 24 godz.</w:t>
            </w:r>
          </w:p>
          <w:p w14:paraId="53DDD6DD" w14:textId="7BDDF769" w:rsidR="00DC7E76" w:rsidRPr="00DC7E76" w:rsidRDefault="00DC7E76" w:rsidP="005F357C">
            <w:pPr>
              <w:pStyle w:val="Akapitzlist"/>
              <w:numPr>
                <w:ilvl w:val="0"/>
                <w:numId w:val="11"/>
              </w:numPr>
              <w:rPr>
                <w:rFonts w:ascii="Titillium" w:hAnsi="Titillium" w:cs="Arial"/>
                <w:iCs/>
                <w:sz w:val="18"/>
                <w:szCs w:val="18"/>
                <w:lang w:eastAsia="en-US"/>
              </w:rPr>
            </w:pPr>
            <w:r w:rsidRPr="00DC7E76">
              <w:rPr>
                <w:rFonts w:ascii="Titillium" w:hAnsi="Titillium" w:cs="Arial"/>
                <w:iCs/>
                <w:sz w:val="18"/>
                <w:szCs w:val="18"/>
                <w:lang w:eastAsia="en-US"/>
              </w:rPr>
              <w:t>kopia danych powinna być przechowywana na serwerach w co najmniej 2 (dwóch) lokalizacjach</w:t>
            </w:r>
          </w:p>
        </w:tc>
      </w:tr>
      <w:tr w:rsidR="00DC7E76" w:rsidRPr="00360478" w14:paraId="3540C87F" w14:textId="29BAB959" w:rsidTr="00B74E61">
        <w:trPr>
          <w:trHeight w:val="489"/>
          <w:jc w:val="center"/>
        </w:trPr>
        <w:tc>
          <w:tcPr>
            <w:tcW w:w="2050" w:type="dxa"/>
          </w:tcPr>
          <w:p w14:paraId="237640EA" w14:textId="2225A24E" w:rsidR="00DC7E76" w:rsidRPr="00D24E9E" w:rsidRDefault="00DC7E76" w:rsidP="001135B9">
            <w:pPr>
              <w:rPr>
                <w:rFonts w:ascii="Titillium" w:hAnsi="Titillium" w:cs="Arial"/>
                <w:iCs/>
                <w:sz w:val="18"/>
                <w:szCs w:val="18"/>
              </w:rPr>
            </w:pPr>
            <w:r w:rsidRPr="00D24E9E">
              <w:rPr>
                <w:rFonts w:ascii="Titillium" w:hAnsi="Titillium" w:cs="Arial"/>
                <w:iCs/>
                <w:sz w:val="18"/>
                <w:szCs w:val="18"/>
              </w:rPr>
              <w:t xml:space="preserve">Ilość użytkowników </w:t>
            </w:r>
          </w:p>
        </w:tc>
        <w:tc>
          <w:tcPr>
            <w:tcW w:w="6167" w:type="dxa"/>
          </w:tcPr>
          <w:p w14:paraId="7F387DD8" w14:textId="06CB93DE" w:rsidR="00DC7E76" w:rsidRPr="00DC7E76" w:rsidRDefault="00DC7E76" w:rsidP="00DC7E76">
            <w:pPr>
              <w:jc w:val="both"/>
              <w:rPr>
                <w:rFonts w:ascii="Titillium" w:hAnsi="Titillium" w:cs="Arial"/>
                <w:iCs/>
                <w:sz w:val="18"/>
                <w:szCs w:val="18"/>
              </w:rPr>
            </w:pPr>
            <w:r w:rsidRPr="00DC7E76">
              <w:rPr>
                <w:rFonts w:ascii="Titillium" w:hAnsi="Titillium" w:cs="Arial"/>
                <w:sz w:val="18"/>
                <w:szCs w:val="18"/>
              </w:rPr>
              <w:t>Aplikacja jest przeznaczona dla grupy 1-2mln klientów</w:t>
            </w:r>
            <w:r w:rsidR="156DEFE5" w:rsidRPr="5CF36721">
              <w:rPr>
                <w:rFonts w:ascii="Titillium" w:hAnsi="Titillium" w:cs="Arial"/>
                <w:sz w:val="18"/>
                <w:szCs w:val="18"/>
              </w:rPr>
              <w:t xml:space="preserve"> (w </w:t>
            </w:r>
            <w:r w:rsidR="4372B2AC" w:rsidRPr="6220448B">
              <w:rPr>
                <w:rFonts w:ascii="Titillium" w:hAnsi="Titillium" w:cs="Arial"/>
                <w:sz w:val="18"/>
                <w:szCs w:val="18"/>
              </w:rPr>
              <w:t>I fazie rozwoju)</w:t>
            </w:r>
            <w:r w:rsidR="08078BEA" w:rsidRPr="6220448B">
              <w:rPr>
                <w:rFonts w:ascii="Titillium" w:hAnsi="Titillium" w:cs="Arial"/>
                <w:sz w:val="18"/>
                <w:szCs w:val="18"/>
              </w:rPr>
              <w:t>,</w:t>
            </w:r>
            <w:r w:rsidRPr="00DC7E76">
              <w:rPr>
                <w:rFonts w:ascii="Titillium" w:hAnsi="Titillium" w:cs="Arial"/>
                <w:sz w:val="18"/>
                <w:szCs w:val="18"/>
              </w:rPr>
              <w:t xml:space="preserve"> a docelowo dla 6-</w:t>
            </w:r>
            <w:r w:rsidR="39D0E66D" w:rsidRPr="64FC1433">
              <w:rPr>
                <w:rFonts w:ascii="Titillium" w:hAnsi="Titillium" w:cs="Arial"/>
                <w:sz w:val="18"/>
                <w:szCs w:val="18"/>
              </w:rPr>
              <w:t>7</w:t>
            </w:r>
            <w:r w:rsidRPr="64FC1433">
              <w:rPr>
                <w:rFonts w:ascii="Titillium" w:hAnsi="Titillium" w:cs="Arial"/>
                <w:sz w:val="18"/>
                <w:szCs w:val="18"/>
              </w:rPr>
              <w:t>mln</w:t>
            </w:r>
            <w:r w:rsidRPr="00DC7E76">
              <w:rPr>
                <w:rFonts w:ascii="Titillium" w:hAnsi="Titillium" w:cs="Arial"/>
                <w:sz w:val="18"/>
                <w:szCs w:val="18"/>
              </w:rPr>
              <w:t xml:space="preserve"> klientów Grupy Tauron - głównie odbiorców indywidualnych.</w:t>
            </w:r>
          </w:p>
        </w:tc>
      </w:tr>
      <w:tr w:rsidR="00DC7E76" w:rsidRPr="00360478" w14:paraId="752AB137" w14:textId="78F31CAA" w:rsidTr="00D24E9E">
        <w:trPr>
          <w:jc w:val="center"/>
        </w:trPr>
        <w:tc>
          <w:tcPr>
            <w:tcW w:w="2050" w:type="dxa"/>
          </w:tcPr>
          <w:p w14:paraId="0B7B9B76" w14:textId="766EB0B1" w:rsidR="00DC7E76" w:rsidRPr="00D24E9E" w:rsidRDefault="006626C0" w:rsidP="001135B9">
            <w:pPr>
              <w:rPr>
                <w:rFonts w:ascii="Titillium" w:hAnsi="Titillium" w:cs="Arial"/>
                <w:iCs/>
                <w:sz w:val="18"/>
                <w:szCs w:val="18"/>
              </w:rPr>
            </w:pPr>
            <w:r>
              <w:rPr>
                <w:rFonts w:ascii="Titillium" w:hAnsi="Titillium" w:cs="Arial"/>
                <w:iCs/>
                <w:sz w:val="18"/>
                <w:szCs w:val="18"/>
              </w:rPr>
              <w:t>Ilość requestów</w:t>
            </w:r>
          </w:p>
        </w:tc>
        <w:tc>
          <w:tcPr>
            <w:tcW w:w="6167" w:type="dxa"/>
          </w:tcPr>
          <w:p w14:paraId="47B490FA" w14:textId="79ECF1B8" w:rsidR="00DC7E76" w:rsidRPr="00D24E9E" w:rsidRDefault="0057329B" w:rsidP="17700986">
            <w:pPr>
              <w:jc w:val="both"/>
              <w:rPr>
                <w:rFonts w:ascii="Titillium" w:hAnsi="Titillium" w:cs="Arial"/>
                <w:iCs/>
                <w:sz w:val="18"/>
                <w:szCs w:val="18"/>
              </w:rPr>
            </w:pPr>
            <w:r w:rsidRPr="0057329B">
              <w:rPr>
                <w:rFonts w:ascii="Titillium" w:hAnsi="Titillium" w:cs="Arial"/>
                <w:iCs/>
                <w:sz w:val="18"/>
                <w:szCs w:val="18"/>
              </w:rPr>
              <w:t>300-400req/s z pikami w okresie rozliczeniowym do 800-1000req/s</w:t>
            </w:r>
          </w:p>
        </w:tc>
      </w:tr>
      <w:tr w:rsidR="00DC7E76" w:rsidRPr="00360478" w14:paraId="5D52CE77" w14:textId="10F2EC71" w:rsidTr="00D24E9E">
        <w:trPr>
          <w:jc w:val="center"/>
        </w:trPr>
        <w:tc>
          <w:tcPr>
            <w:tcW w:w="2050" w:type="dxa"/>
          </w:tcPr>
          <w:p w14:paraId="694EBEAF" w14:textId="15E9D82A" w:rsidR="00DC7E76" w:rsidRPr="00D24E9E" w:rsidRDefault="00EF2437" w:rsidP="001135B9">
            <w:pPr>
              <w:rPr>
                <w:rFonts w:ascii="Titillium" w:hAnsi="Titillium" w:cs="Arial"/>
                <w:iCs/>
                <w:sz w:val="18"/>
                <w:szCs w:val="18"/>
              </w:rPr>
            </w:pPr>
            <w:r>
              <w:rPr>
                <w:rFonts w:ascii="Titillium" w:hAnsi="Titillium" w:cs="Arial"/>
                <w:iCs/>
                <w:sz w:val="18"/>
                <w:szCs w:val="18"/>
              </w:rPr>
              <w:t>Sesje bez awarii</w:t>
            </w:r>
          </w:p>
        </w:tc>
        <w:tc>
          <w:tcPr>
            <w:tcW w:w="6167" w:type="dxa"/>
          </w:tcPr>
          <w:p w14:paraId="0CF63B6F" w14:textId="0C89B858" w:rsidR="00DC7E76" w:rsidRPr="00D24E9E" w:rsidRDefault="00E73C6B" w:rsidP="001135B9">
            <w:pPr>
              <w:rPr>
                <w:rFonts w:ascii="Titillium" w:hAnsi="Titillium" w:cs="Arial"/>
                <w:iCs/>
                <w:sz w:val="18"/>
                <w:szCs w:val="18"/>
              </w:rPr>
            </w:pPr>
            <w:r w:rsidRPr="00E73C6B">
              <w:rPr>
                <w:rFonts w:ascii="Titillium" w:hAnsi="Titillium" w:cs="Arial"/>
                <w:iCs/>
                <w:sz w:val="18"/>
                <w:szCs w:val="18"/>
              </w:rPr>
              <w:t>≥ 99% w ujęciu miesięcznym - stabilne działanie aplikacji przez cały czas</w:t>
            </w:r>
          </w:p>
        </w:tc>
      </w:tr>
      <w:tr w:rsidR="00DC7E76" w:rsidRPr="00360478" w14:paraId="2D41FBAA" w14:textId="17668184" w:rsidTr="00D24E9E">
        <w:trPr>
          <w:jc w:val="center"/>
        </w:trPr>
        <w:tc>
          <w:tcPr>
            <w:tcW w:w="2050" w:type="dxa"/>
          </w:tcPr>
          <w:p w14:paraId="1E8AC6BB" w14:textId="6C9F42EE" w:rsidR="00DC7E76" w:rsidRPr="00D24E9E" w:rsidRDefault="00273B81" w:rsidP="001135B9">
            <w:pPr>
              <w:rPr>
                <w:rFonts w:ascii="Titillium" w:hAnsi="Titillium" w:cs="Arial"/>
                <w:iCs/>
                <w:sz w:val="18"/>
                <w:szCs w:val="18"/>
              </w:rPr>
            </w:pPr>
            <w:r w:rsidRPr="00273B81">
              <w:rPr>
                <w:rFonts w:ascii="Titillium" w:hAnsi="Titillium" w:cs="Arial"/>
                <w:iCs/>
                <w:sz w:val="18"/>
                <w:szCs w:val="18"/>
              </w:rPr>
              <w:t>Czas</w:t>
            </w:r>
            <w:r>
              <w:rPr>
                <w:rFonts w:ascii="Titillium" w:hAnsi="Titillium" w:cs="Arial"/>
                <w:iCs/>
                <w:sz w:val="18"/>
                <w:szCs w:val="18"/>
              </w:rPr>
              <w:t>y</w:t>
            </w:r>
            <w:r w:rsidRPr="00273B81">
              <w:rPr>
                <w:rFonts w:ascii="Titillium" w:hAnsi="Titillium" w:cs="Arial"/>
                <w:iCs/>
                <w:sz w:val="18"/>
                <w:szCs w:val="18"/>
              </w:rPr>
              <w:t xml:space="preserve"> odpowiedzi</w:t>
            </w:r>
          </w:p>
        </w:tc>
        <w:tc>
          <w:tcPr>
            <w:tcW w:w="6167" w:type="dxa"/>
          </w:tcPr>
          <w:p w14:paraId="4CF6A5C3" w14:textId="58A64DE5" w:rsidR="00DC7E76" w:rsidRPr="00D24E9E" w:rsidRDefault="00BF123F" w:rsidP="001135B9">
            <w:pPr>
              <w:rPr>
                <w:rFonts w:ascii="Titillium" w:hAnsi="Titillium" w:cs="Arial"/>
                <w:iCs/>
                <w:sz w:val="18"/>
                <w:szCs w:val="18"/>
              </w:rPr>
            </w:pPr>
            <w:r w:rsidRPr="00BF123F">
              <w:rPr>
                <w:rFonts w:ascii="Titillium" w:hAnsi="Titillium" w:cs="Arial"/>
                <w:iCs/>
                <w:sz w:val="18"/>
                <w:szCs w:val="18"/>
              </w:rPr>
              <w:t>≤ 500ms dla 95% zapytań</w:t>
            </w:r>
            <w:r w:rsidR="00BF00D4">
              <w:rPr>
                <w:rFonts w:ascii="Titillium" w:hAnsi="Titillium" w:cs="Arial"/>
                <w:iCs/>
                <w:sz w:val="18"/>
                <w:szCs w:val="18"/>
              </w:rPr>
              <w:t xml:space="preserve"> backend</w:t>
            </w:r>
            <w:r w:rsidRPr="00BF123F">
              <w:rPr>
                <w:rFonts w:ascii="Titillium" w:hAnsi="Titillium" w:cs="Arial"/>
                <w:iCs/>
                <w:sz w:val="18"/>
                <w:szCs w:val="18"/>
              </w:rPr>
              <w:t xml:space="preserve"> w normalnych warunkach</w:t>
            </w:r>
          </w:p>
        </w:tc>
      </w:tr>
      <w:tr w:rsidR="00182C38" w:rsidRPr="00360478" w14:paraId="7A3A4D44" w14:textId="17EC3735" w:rsidTr="00D24E9E">
        <w:trPr>
          <w:jc w:val="center"/>
        </w:trPr>
        <w:tc>
          <w:tcPr>
            <w:tcW w:w="2050" w:type="dxa"/>
          </w:tcPr>
          <w:p w14:paraId="28C4A431" w14:textId="2BF3C463" w:rsidR="00182C38" w:rsidRPr="00D24E9E" w:rsidRDefault="00A41388" w:rsidP="001135B9">
            <w:pPr>
              <w:rPr>
                <w:rFonts w:ascii="Titillium" w:hAnsi="Titillium" w:cs="Arial"/>
                <w:iCs/>
                <w:sz w:val="18"/>
                <w:szCs w:val="18"/>
              </w:rPr>
            </w:pPr>
            <w:r w:rsidRPr="00A41388">
              <w:rPr>
                <w:rFonts w:ascii="Titillium" w:hAnsi="Titillium" w:cs="Arial"/>
                <w:iCs/>
                <w:sz w:val="18"/>
                <w:szCs w:val="18"/>
              </w:rPr>
              <w:lastRenderedPageBreak/>
              <w:t>Czas pierwszej zawartości</w:t>
            </w:r>
          </w:p>
        </w:tc>
        <w:tc>
          <w:tcPr>
            <w:tcW w:w="6167" w:type="dxa"/>
          </w:tcPr>
          <w:p w14:paraId="1ADBB84E" w14:textId="12E28D3C" w:rsidR="00182C38" w:rsidRPr="00D24E9E" w:rsidRDefault="00220AD4" w:rsidP="001135B9">
            <w:pPr>
              <w:rPr>
                <w:rFonts w:ascii="Titillium" w:hAnsi="Titillium" w:cs="Arial"/>
                <w:iCs/>
                <w:sz w:val="18"/>
                <w:szCs w:val="18"/>
              </w:rPr>
            </w:pPr>
            <w:r w:rsidRPr="00220AD4">
              <w:rPr>
                <w:rFonts w:ascii="Titillium" w:hAnsi="Titillium" w:cs="Arial"/>
                <w:iCs/>
                <w:sz w:val="18"/>
                <w:szCs w:val="18"/>
              </w:rPr>
              <w:t>Wyświetlenie pierwszej treści (FCP) ≤ 1,8 sekundy</w:t>
            </w:r>
          </w:p>
        </w:tc>
      </w:tr>
      <w:tr w:rsidR="00182C38" w:rsidRPr="00360478" w14:paraId="309A4261" w14:textId="3A825E8B" w:rsidTr="00D24E9E">
        <w:trPr>
          <w:jc w:val="center"/>
        </w:trPr>
        <w:tc>
          <w:tcPr>
            <w:tcW w:w="2050" w:type="dxa"/>
          </w:tcPr>
          <w:p w14:paraId="59FC73C9" w14:textId="347B9831" w:rsidR="00182C38" w:rsidRPr="00D24E9E" w:rsidRDefault="00FB113F" w:rsidP="001135B9">
            <w:pPr>
              <w:rPr>
                <w:rFonts w:ascii="Titillium" w:hAnsi="Titillium" w:cs="Arial"/>
                <w:iCs/>
                <w:sz w:val="18"/>
                <w:szCs w:val="18"/>
              </w:rPr>
            </w:pPr>
            <w:r w:rsidRPr="00FB113F">
              <w:rPr>
                <w:rFonts w:ascii="Titillium" w:hAnsi="Titillium" w:cs="Arial"/>
                <w:iCs/>
                <w:sz w:val="18"/>
                <w:szCs w:val="18"/>
              </w:rPr>
              <w:t>Czas do interaktywności</w:t>
            </w:r>
          </w:p>
        </w:tc>
        <w:tc>
          <w:tcPr>
            <w:tcW w:w="6167" w:type="dxa"/>
          </w:tcPr>
          <w:p w14:paraId="44F2C5C7" w14:textId="210B809E" w:rsidR="00182C38" w:rsidRPr="00D24E9E" w:rsidRDefault="00B74E61" w:rsidP="001135B9">
            <w:pPr>
              <w:rPr>
                <w:rFonts w:ascii="Titillium" w:hAnsi="Titillium" w:cs="Arial"/>
                <w:iCs/>
                <w:sz w:val="18"/>
                <w:szCs w:val="18"/>
              </w:rPr>
            </w:pPr>
            <w:r w:rsidRPr="00B74E61">
              <w:rPr>
                <w:rFonts w:ascii="Titillium" w:hAnsi="Titillium" w:cs="Arial"/>
                <w:iCs/>
                <w:sz w:val="18"/>
                <w:szCs w:val="18"/>
              </w:rPr>
              <w:t xml:space="preserve">Pełna gotowość do interakcji (TTI) ≤ </w:t>
            </w:r>
            <w:r w:rsidR="00C41D50">
              <w:rPr>
                <w:rFonts w:ascii="Titillium" w:hAnsi="Titillium" w:cs="Arial"/>
                <w:iCs/>
                <w:sz w:val="18"/>
                <w:szCs w:val="18"/>
              </w:rPr>
              <w:t>5</w:t>
            </w:r>
            <w:r w:rsidRPr="00B74E61">
              <w:rPr>
                <w:rFonts w:ascii="Titillium" w:hAnsi="Titillium" w:cs="Arial"/>
                <w:iCs/>
                <w:sz w:val="18"/>
                <w:szCs w:val="18"/>
              </w:rPr>
              <w:t xml:space="preserve"> sekundy</w:t>
            </w:r>
            <w:r w:rsidR="00C41D50">
              <w:rPr>
                <w:rFonts w:ascii="Titillium" w:hAnsi="Titillium" w:cs="Arial"/>
                <w:iCs/>
                <w:sz w:val="18"/>
                <w:szCs w:val="18"/>
              </w:rPr>
              <w:t xml:space="preserve"> przy 3G</w:t>
            </w:r>
          </w:p>
        </w:tc>
      </w:tr>
      <w:tr w:rsidR="00347B07" w:rsidRPr="00360478" w14:paraId="4C815B3F" w14:textId="77777777" w:rsidTr="00D24E9E">
        <w:trPr>
          <w:jc w:val="center"/>
        </w:trPr>
        <w:tc>
          <w:tcPr>
            <w:tcW w:w="2050" w:type="dxa"/>
          </w:tcPr>
          <w:p w14:paraId="27B8FA78" w14:textId="69A478A8" w:rsidR="00347B07" w:rsidRPr="00FB113F" w:rsidRDefault="00347B07" w:rsidP="001135B9">
            <w:pPr>
              <w:rPr>
                <w:rFonts w:ascii="Titillium" w:hAnsi="Titillium" w:cs="Arial"/>
                <w:sz w:val="18"/>
                <w:szCs w:val="18"/>
                <w:highlight w:val="yellow"/>
              </w:rPr>
            </w:pPr>
            <w:r w:rsidRPr="008C746A">
              <w:rPr>
                <w:rFonts w:ascii="Titillium" w:hAnsi="Titillium" w:cs="Arial"/>
                <w:sz w:val="18"/>
                <w:szCs w:val="18"/>
              </w:rPr>
              <w:t>Integracje</w:t>
            </w:r>
          </w:p>
        </w:tc>
        <w:tc>
          <w:tcPr>
            <w:tcW w:w="6167" w:type="dxa"/>
          </w:tcPr>
          <w:p w14:paraId="1F6E6007" w14:textId="0E0C1007" w:rsidR="000E7D72" w:rsidRPr="000E7D72" w:rsidRDefault="000E7D72" w:rsidP="005F357C">
            <w:pPr>
              <w:pStyle w:val="Akapitzlist"/>
              <w:numPr>
                <w:ilvl w:val="0"/>
                <w:numId w:val="12"/>
              </w:numPr>
              <w:rPr>
                <w:rFonts w:ascii="Titillium" w:hAnsi="Titillium" w:cs="Calibri"/>
                <w:color w:val="000000" w:themeColor="text1"/>
                <w:sz w:val="18"/>
                <w:szCs w:val="18"/>
                <w:lang w:eastAsia="en-US"/>
              </w:rPr>
            </w:pPr>
            <w:r w:rsidRPr="000E7D72">
              <w:rPr>
                <w:rFonts w:ascii="Titillium" w:hAnsi="Titillium" w:cs="Calibri"/>
                <w:color w:val="000000" w:themeColor="text1"/>
                <w:sz w:val="18"/>
                <w:szCs w:val="18"/>
                <w:lang w:val="en-US" w:eastAsia="en-US"/>
              </w:rPr>
              <w:t xml:space="preserve">Integracja z systemami płatności </w:t>
            </w:r>
            <w:r w:rsidRPr="2A4985E5">
              <w:rPr>
                <w:rFonts w:ascii="Titillium" w:hAnsi="Titillium" w:cs="Calibri"/>
                <w:color w:val="000000" w:themeColor="text1"/>
                <w:sz w:val="18"/>
                <w:szCs w:val="18"/>
                <w:lang w:val="en-US" w:eastAsia="en-US"/>
              </w:rPr>
              <w:t>Auto</w:t>
            </w:r>
            <w:r w:rsidR="28D67483" w:rsidRPr="2A4985E5">
              <w:rPr>
                <w:rFonts w:ascii="Titillium" w:hAnsi="Titillium" w:cs="Calibri"/>
                <w:color w:val="000000" w:themeColor="text1"/>
                <w:sz w:val="18"/>
                <w:szCs w:val="18"/>
                <w:lang w:val="en-US" w:eastAsia="en-US"/>
              </w:rPr>
              <w:t>p</w:t>
            </w:r>
            <w:r w:rsidRPr="2A4985E5">
              <w:rPr>
                <w:rFonts w:ascii="Titillium" w:hAnsi="Titillium" w:cs="Calibri"/>
                <w:color w:val="000000" w:themeColor="text1"/>
                <w:sz w:val="18"/>
                <w:szCs w:val="18"/>
                <w:lang w:val="en-US" w:eastAsia="en-US"/>
              </w:rPr>
              <w:t>ay</w:t>
            </w:r>
            <w:r w:rsidRPr="000E7D72">
              <w:rPr>
                <w:rFonts w:ascii="Titillium" w:hAnsi="Titillium" w:cs="Calibri"/>
                <w:color w:val="000000" w:themeColor="text1"/>
                <w:sz w:val="18"/>
                <w:szCs w:val="18"/>
                <w:lang w:val="en-US" w:eastAsia="en-US"/>
              </w:rPr>
              <w:t xml:space="preserve"> (BLIK, Google Pay, Apple Pay) - szybkie płatności bez wpisywania danych karty</w:t>
            </w:r>
          </w:p>
          <w:p w14:paraId="223BF159" w14:textId="6C374567" w:rsidR="00347B07" w:rsidRDefault="00347B07" w:rsidP="005F357C">
            <w:pPr>
              <w:pStyle w:val="Akapitzlist"/>
              <w:numPr>
                <w:ilvl w:val="0"/>
                <w:numId w:val="12"/>
              </w:numPr>
              <w:rPr>
                <w:rFonts w:ascii="Titillium" w:hAnsi="Titillium" w:cs="Calibri"/>
                <w:color w:val="000000" w:themeColor="text1"/>
                <w:sz w:val="18"/>
                <w:szCs w:val="18"/>
                <w:lang w:eastAsia="en-US"/>
              </w:rPr>
            </w:pPr>
            <w:r w:rsidRPr="000E7D72">
              <w:rPr>
                <w:rFonts w:ascii="Titillium" w:hAnsi="Titillium" w:cs="Calibri"/>
                <w:color w:val="000000" w:themeColor="text1"/>
                <w:sz w:val="18"/>
                <w:szCs w:val="18"/>
              </w:rPr>
              <w:t>Integracja 5-10 systemów, w tym systemy legacy (REST, SOAP), po ESB/API Manager lub bezpośrednio po API</w:t>
            </w:r>
          </w:p>
          <w:p w14:paraId="7E6D91DA" w14:textId="0C1654DB" w:rsidR="000E7D72" w:rsidRPr="000E7D72" w:rsidRDefault="000E7D72" w:rsidP="005F357C">
            <w:pPr>
              <w:pStyle w:val="Akapitzlist"/>
              <w:numPr>
                <w:ilvl w:val="0"/>
                <w:numId w:val="12"/>
              </w:numPr>
              <w:rPr>
                <w:rFonts w:ascii="Titillium" w:hAnsi="Titillium" w:cs="Calibri"/>
                <w:color w:val="000000" w:themeColor="text1"/>
                <w:sz w:val="18"/>
                <w:szCs w:val="18"/>
                <w:lang w:eastAsia="en-US"/>
              </w:rPr>
            </w:pPr>
            <w:r w:rsidRPr="0E6291CD">
              <w:rPr>
                <w:rFonts w:ascii="Titillium" w:hAnsi="Titillium" w:cs="Calibri"/>
                <w:color w:val="000000" w:themeColor="text1"/>
                <w:sz w:val="18"/>
                <w:szCs w:val="18"/>
                <w:lang w:val="en-US"/>
              </w:rPr>
              <w:t>Logowanie i rejestracja oparte o wewnętrzny system (Keycloak - OpenID Connect, OAuth2, SAML)</w:t>
            </w:r>
          </w:p>
        </w:tc>
      </w:tr>
    </w:tbl>
    <w:p w14:paraId="23A5A76F" w14:textId="6B3B2A07" w:rsidR="00360478" w:rsidRDefault="00D24E9E" w:rsidP="00D24E9E">
      <w:pPr>
        <w:ind w:firstLine="709"/>
        <w:rPr>
          <w:rFonts w:ascii="Titillium" w:hAnsi="Titillium"/>
          <w:b/>
          <w:sz w:val="18"/>
          <w:szCs w:val="18"/>
        </w:rPr>
      </w:pPr>
      <w:r>
        <w:rPr>
          <w:rFonts w:ascii="Titillium" w:hAnsi="Titillium"/>
          <w:b/>
          <w:sz w:val="18"/>
          <w:szCs w:val="18"/>
        </w:rPr>
        <w:t>Tabela 2</w:t>
      </w:r>
    </w:p>
    <w:p w14:paraId="31F737A3" w14:textId="77777777" w:rsidR="00E1083C" w:rsidRPr="00364FC4" w:rsidRDefault="00E1083C" w:rsidP="000D0E6D">
      <w:pPr>
        <w:rPr>
          <w:rFonts w:ascii="Titillium" w:hAnsi="Titillium"/>
          <w:b/>
          <w:sz w:val="18"/>
          <w:szCs w:val="18"/>
        </w:rPr>
      </w:pPr>
    </w:p>
    <w:p w14:paraId="57FFA395" w14:textId="610651C0" w:rsidR="00186E85" w:rsidRPr="00545C84" w:rsidRDefault="004254D2" w:rsidP="007706BB">
      <w:pPr>
        <w:pStyle w:val="RFI1"/>
        <w:rPr>
          <w:sz w:val="22"/>
          <w:szCs w:val="22"/>
        </w:rPr>
      </w:pPr>
      <w:bookmarkStart w:id="15" w:name="_Toc464123432"/>
      <w:bookmarkStart w:id="16" w:name="_Toc364939478"/>
      <w:bookmarkStart w:id="17" w:name="_Toc463934473"/>
      <w:bookmarkEnd w:id="4"/>
      <w:bookmarkEnd w:id="5"/>
      <w:r w:rsidRPr="00545C84">
        <w:rPr>
          <w:sz w:val="22"/>
          <w:szCs w:val="22"/>
        </w:rPr>
        <w:t xml:space="preserve">FORMULARZ WYCENY </w:t>
      </w:r>
      <w:r w:rsidR="00C03C49" w:rsidRPr="00545C84">
        <w:rPr>
          <w:sz w:val="22"/>
          <w:szCs w:val="22"/>
        </w:rPr>
        <w:t>– ODPOWIEDŹ NA ZAPYTANIE</w:t>
      </w:r>
      <w:bookmarkEnd w:id="15"/>
      <w:bookmarkEnd w:id="16"/>
    </w:p>
    <w:p w14:paraId="053363EC" w14:textId="77777777" w:rsidR="00186E85" w:rsidRPr="00545C84" w:rsidRDefault="00186E85" w:rsidP="007706BB">
      <w:pPr>
        <w:rPr>
          <w:rFonts w:ascii="Titillium" w:hAnsi="Titillium"/>
          <w:szCs w:val="22"/>
        </w:rPr>
      </w:pPr>
    </w:p>
    <w:p w14:paraId="1F8D1194" w14:textId="65C3E56A" w:rsidR="009D45C6" w:rsidRPr="00B95BFD" w:rsidRDefault="00396DFA" w:rsidP="007706BB">
      <w:pPr>
        <w:rPr>
          <w:rFonts w:ascii="Titillium" w:hAnsi="Titillium"/>
          <w:i/>
          <w:color w:val="000000"/>
          <w:sz w:val="20"/>
          <w:szCs w:val="20"/>
        </w:rPr>
      </w:pPr>
      <w:bookmarkStart w:id="18" w:name="_Toc463956008"/>
      <w:r w:rsidRPr="00B95BFD">
        <w:rPr>
          <w:rFonts w:ascii="Titillium" w:hAnsi="Titillium"/>
          <w:i/>
          <w:color w:val="000000"/>
          <w:sz w:val="20"/>
          <w:szCs w:val="20"/>
        </w:rPr>
        <w:t xml:space="preserve">ODPOWIEDŹ NA ZAPYTANIE – CZĘŚĆ </w:t>
      </w:r>
      <w:r w:rsidR="008F1A44">
        <w:rPr>
          <w:rFonts w:ascii="Titillium" w:hAnsi="Titillium"/>
          <w:i/>
          <w:color w:val="000000"/>
          <w:sz w:val="20"/>
          <w:szCs w:val="20"/>
        </w:rPr>
        <w:t>„B</w:t>
      </w:r>
      <w:r w:rsidR="00915D61" w:rsidRPr="00B95BFD">
        <w:rPr>
          <w:rFonts w:ascii="Titillium" w:hAnsi="Titillium"/>
          <w:i/>
          <w:color w:val="000000"/>
          <w:sz w:val="20"/>
          <w:szCs w:val="20"/>
        </w:rPr>
        <w:t xml:space="preserve">” </w:t>
      </w:r>
      <w:r w:rsidRPr="00B95BFD">
        <w:rPr>
          <w:rFonts w:ascii="Titillium" w:hAnsi="Titillium"/>
          <w:i/>
          <w:color w:val="000000"/>
          <w:sz w:val="20"/>
          <w:szCs w:val="20"/>
        </w:rPr>
        <w:t>DO WYPEŁNIENIA PRZEZ OFERENTA</w:t>
      </w:r>
      <w:bookmarkEnd w:id="17"/>
      <w:bookmarkEnd w:id="18"/>
    </w:p>
    <w:p w14:paraId="01E82121" w14:textId="77777777" w:rsidR="00B5756F" w:rsidRPr="00545C84" w:rsidRDefault="00B5756F" w:rsidP="007706BB">
      <w:pPr>
        <w:rPr>
          <w:rFonts w:ascii="Titillium" w:hAnsi="Titillium"/>
          <w:szCs w:val="22"/>
        </w:rPr>
      </w:pPr>
    </w:p>
    <w:p w14:paraId="414B919B" w14:textId="07F3BE0D" w:rsidR="00C479BA" w:rsidRPr="00545C84" w:rsidRDefault="001B68CD" w:rsidP="007706BB">
      <w:pPr>
        <w:pStyle w:val="RFI2"/>
        <w:ind w:left="851" w:hanging="284"/>
        <w:rPr>
          <w:sz w:val="22"/>
          <w:szCs w:val="22"/>
        </w:rPr>
      </w:pPr>
      <w:bookmarkStart w:id="19" w:name="_Toc463956009"/>
      <w:bookmarkStart w:id="20" w:name="_Toc464123433"/>
      <w:bookmarkStart w:id="21" w:name="_Toc2083468483"/>
      <w:r>
        <w:rPr>
          <w:sz w:val="22"/>
          <w:szCs w:val="22"/>
        </w:rPr>
        <w:t xml:space="preserve">1. </w:t>
      </w:r>
      <w:r w:rsidR="003E17CC" w:rsidRPr="00545C84">
        <w:rPr>
          <w:sz w:val="22"/>
          <w:szCs w:val="22"/>
        </w:rPr>
        <w:t xml:space="preserve"> </w:t>
      </w:r>
      <w:r w:rsidR="00D1188A" w:rsidRPr="00545C84">
        <w:rPr>
          <w:sz w:val="22"/>
          <w:szCs w:val="22"/>
        </w:rPr>
        <w:t>ZAKRES</w:t>
      </w:r>
      <w:r w:rsidR="00E56B37">
        <w:rPr>
          <w:sz w:val="22"/>
          <w:szCs w:val="22"/>
        </w:rPr>
        <w:t xml:space="preserve"> </w:t>
      </w:r>
      <w:r w:rsidR="001F3F10">
        <w:rPr>
          <w:sz w:val="22"/>
          <w:szCs w:val="22"/>
        </w:rPr>
        <w:t>KOMPETENCJI</w:t>
      </w:r>
      <w:r w:rsidR="00D1188A" w:rsidRPr="00545C84">
        <w:rPr>
          <w:sz w:val="22"/>
          <w:szCs w:val="22"/>
        </w:rPr>
        <w:t xml:space="preserve"> DO WYCENY</w:t>
      </w:r>
      <w:bookmarkEnd w:id="19"/>
      <w:bookmarkEnd w:id="20"/>
      <w:bookmarkEnd w:id="21"/>
    </w:p>
    <w:p w14:paraId="0B1DBE02" w14:textId="77777777" w:rsidR="00883010" w:rsidRPr="006603EC" w:rsidRDefault="00883010" w:rsidP="007706BB">
      <w:pPr>
        <w:pStyle w:val="TekstPodst"/>
        <w:spacing w:before="0" w:after="0" w:line="240" w:lineRule="auto"/>
        <w:rPr>
          <w:rFonts w:ascii="Titillium" w:hAnsi="Titillium"/>
          <w:i/>
          <w:sz w:val="20"/>
          <w:szCs w:val="20"/>
          <w:lang w:val="pl-PL"/>
        </w:rPr>
      </w:pPr>
      <w:r w:rsidRPr="006603EC">
        <w:rPr>
          <w:rFonts w:ascii="Titillium" w:hAnsi="Titillium"/>
          <w:i/>
          <w:sz w:val="20"/>
          <w:szCs w:val="20"/>
          <w:highlight w:val="lightGray"/>
          <w:lang w:val="pl-PL"/>
        </w:rPr>
        <w:t>(Do uzupełnienia przez Oferenta)</w:t>
      </w:r>
    </w:p>
    <w:p w14:paraId="2E566E08" w14:textId="05C5F19B" w:rsidR="003A47CA" w:rsidRDefault="003A47CA" w:rsidP="007706BB">
      <w:pPr>
        <w:pStyle w:val="TekstPodst"/>
        <w:spacing w:before="0" w:after="0" w:line="240" w:lineRule="auto"/>
        <w:rPr>
          <w:rFonts w:ascii="Titillium" w:hAnsi="Titillium"/>
          <w:i/>
          <w:sz w:val="20"/>
          <w:szCs w:val="20"/>
          <w:lang w:val="pl-PL"/>
        </w:rPr>
      </w:pPr>
    </w:p>
    <w:tbl>
      <w:tblPr>
        <w:tblW w:w="9918" w:type="dxa"/>
        <w:tblInd w:w="-5" w:type="dxa"/>
        <w:tblCellMar>
          <w:left w:w="70" w:type="dxa"/>
          <w:right w:w="70" w:type="dxa"/>
        </w:tblCellMar>
        <w:tblLook w:val="04A0" w:firstRow="1" w:lastRow="0" w:firstColumn="1" w:lastColumn="0" w:noHBand="0" w:noVBand="1"/>
      </w:tblPr>
      <w:tblGrid>
        <w:gridCol w:w="2061"/>
        <w:gridCol w:w="1767"/>
        <w:gridCol w:w="2126"/>
        <w:gridCol w:w="2126"/>
        <w:gridCol w:w="1838"/>
      </w:tblGrid>
      <w:tr w:rsidR="001912C2" w:rsidRPr="001912C2" w14:paraId="62E8514A" w14:textId="77777777" w:rsidTr="003269CF">
        <w:trPr>
          <w:trHeight w:val="478"/>
        </w:trPr>
        <w:tc>
          <w:tcPr>
            <w:tcW w:w="9918" w:type="dxa"/>
            <w:gridSpan w:val="5"/>
            <w:tcBorders>
              <w:top w:val="single" w:sz="4" w:space="0" w:color="auto"/>
              <w:left w:val="single" w:sz="4" w:space="0" w:color="auto"/>
              <w:bottom w:val="single" w:sz="4" w:space="0" w:color="auto"/>
              <w:right w:val="single" w:sz="4" w:space="0" w:color="auto"/>
            </w:tcBorders>
            <w:shd w:val="clear" w:color="auto" w:fill="FF00FF"/>
            <w:noWrap/>
            <w:vAlign w:val="bottom"/>
            <w:hideMark/>
          </w:tcPr>
          <w:p w14:paraId="55BD86C7" w14:textId="7F83F146" w:rsidR="001912C2" w:rsidRPr="003269CF" w:rsidRDefault="001912C2" w:rsidP="001912C2">
            <w:pPr>
              <w:jc w:val="center"/>
              <w:rPr>
                <w:rFonts w:ascii="Calibri" w:hAnsi="Calibri" w:cs="Calibri"/>
                <w:color w:val="FFFFFF" w:themeColor="background1"/>
                <w:szCs w:val="22"/>
              </w:rPr>
            </w:pPr>
            <w:r w:rsidRPr="001912C2">
              <w:rPr>
                <w:rFonts w:ascii="Calibri" w:hAnsi="Calibri" w:cs="Calibri"/>
                <w:color w:val="FFFFFF" w:themeColor="background1"/>
                <w:szCs w:val="22"/>
              </w:rPr>
              <w:t>Proponowany skład zespołu projektowego w celu realizacji MVP (czyli funkcjonalności określonej w zakładce Zakres funkcjonalny  zdefiniowanej jako “MUSI BYĆ”)</w:t>
            </w:r>
          </w:p>
        </w:tc>
      </w:tr>
      <w:tr w:rsidR="001912C2" w:rsidRPr="001912C2" w14:paraId="4DD8E357" w14:textId="77777777" w:rsidTr="003F29A4">
        <w:trPr>
          <w:trHeight w:val="295"/>
        </w:trPr>
        <w:tc>
          <w:tcPr>
            <w:tcW w:w="2061" w:type="dxa"/>
            <w:tcBorders>
              <w:top w:val="nil"/>
              <w:left w:val="single" w:sz="4" w:space="0" w:color="auto"/>
              <w:bottom w:val="single" w:sz="4" w:space="0" w:color="auto"/>
              <w:right w:val="single" w:sz="4" w:space="0" w:color="auto"/>
            </w:tcBorders>
            <w:shd w:val="clear" w:color="000000" w:fill="AEAAAA"/>
            <w:vAlign w:val="bottom"/>
            <w:hideMark/>
          </w:tcPr>
          <w:p w14:paraId="05836B4A" w14:textId="77777777" w:rsidR="001912C2" w:rsidRPr="001912C2" w:rsidRDefault="001912C2" w:rsidP="00260F36">
            <w:pPr>
              <w:jc w:val="center"/>
              <w:rPr>
                <w:rFonts w:ascii="Calibri" w:hAnsi="Calibri" w:cs="Calibri"/>
                <w:color w:val="000000"/>
                <w:szCs w:val="22"/>
              </w:rPr>
            </w:pPr>
            <w:r w:rsidRPr="001912C2">
              <w:rPr>
                <w:rFonts w:ascii="Calibri" w:hAnsi="Calibri" w:cs="Calibri"/>
                <w:color w:val="000000"/>
                <w:szCs w:val="22"/>
              </w:rPr>
              <w:t>Rola</w:t>
            </w:r>
          </w:p>
        </w:tc>
        <w:tc>
          <w:tcPr>
            <w:tcW w:w="1767" w:type="dxa"/>
            <w:tcBorders>
              <w:top w:val="nil"/>
              <w:left w:val="nil"/>
              <w:bottom w:val="single" w:sz="4" w:space="0" w:color="auto"/>
              <w:right w:val="single" w:sz="4" w:space="0" w:color="auto"/>
            </w:tcBorders>
            <w:shd w:val="clear" w:color="000000" w:fill="AEAAAA"/>
            <w:vAlign w:val="bottom"/>
            <w:hideMark/>
          </w:tcPr>
          <w:p w14:paraId="1DB79C79" w14:textId="77777777" w:rsidR="001912C2" w:rsidRPr="001912C2" w:rsidRDefault="001912C2" w:rsidP="00260F36">
            <w:pPr>
              <w:jc w:val="center"/>
              <w:rPr>
                <w:rFonts w:ascii="Calibri" w:hAnsi="Calibri" w:cs="Calibri"/>
                <w:color w:val="000000"/>
                <w:szCs w:val="22"/>
              </w:rPr>
            </w:pPr>
            <w:r w:rsidRPr="001912C2">
              <w:rPr>
                <w:rFonts w:ascii="Calibri" w:hAnsi="Calibri" w:cs="Calibri"/>
                <w:color w:val="000000"/>
                <w:szCs w:val="22"/>
              </w:rPr>
              <w:t>Liczba osób w każdej roli</w:t>
            </w:r>
          </w:p>
        </w:tc>
        <w:tc>
          <w:tcPr>
            <w:tcW w:w="2126" w:type="dxa"/>
            <w:tcBorders>
              <w:top w:val="nil"/>
              <w:left w:val="nil"/>
              <w:bottom w:val="single" w:sz="4" w:space="0" w:color="auto"/>
              <w:right w:val="single" w:sz="4" w:space="0" w:color="auto"/>
            </w:tcBorders>
            <w:shd w:val="clear" w:color="000000" w:fill="AEAAAA"/>
            <w:vAlign w:val="bottom"/>
            <w:hideMark/>
          </w:tcPr>
          <w:p w14:paraId="27FA9657" w14:textId="77777777" w:rsidR="001912C2" w:rsidRPr="001912C2" w:rsidRDefault="001912C2" w:rsidP="00260F36">
            <w:pPr>
              <w:jc w:val="center"/>
              <w:rPr>
                <w:rFonts w:ascii="Calibri" w:hAnsi="Calibri" w:cs="Calibri"/>
                <w:color w:val="000000"/>
                <w:szCs w:val="22"/>
              </w:rPr>
            </w:pPr>
            <w:r w:rsidRPr="001912C2">
              <w:rPr>
                <w:rFonts w:ascii="Calibri" w:hAnsi="Calibri" w:cs="Calibri"/>
                <w:color w:val="000000"/>
                <w:szCs w:val="22"/>
              </w:rPr>
              <w:t>Wymiar zaangażowania (FTE)</w:t>
            </w:r>
          </w:p>
        </w:tc>
        <w:tc>
          <w:tcPr>
            <w:tcW w:w="2126" w:type="dxa"/>
            <w:tcBorders>
              <w:top w:val="nil"/>
              <w:left w:val="nil"/>
              <w:bottom w:val="single" w:sz="4" w:space="0" w:color="auto"/>
              <w:right w:val="single" w:sz="4" w:space="0" w:color="auto"/>
            </w:tcBorders>
            <w:shd w:val="clear" w:color="000000" w:fill="AEAAAA"/>
            <w:vAlign w:val="bottom"/>
            <w:hideMark/>
          </w:tcPr>
          <w:p w14:paraId="53664CEA" w14:textId="77777777" w:rsidR="001912C2" w:rsidRPr="001912C2" w:rsidRDefault="001912C2" w:rsidP="00260F36">
            <w:pPr>
              <w:jc w:val="center"/>
              <w:rPr>
                <w:rFonts w:ascii="Calibri" w:hAnsi="Calibri" w:cs="Calibri"/>
                <w:color w:val="000000"/>
                <w:szCs w:val="22"/>
              </w:rPr>
            </w:pPr>
            <w:r w:rsidRPr="001912C2">
              <w:rPr>
                <w:rFonts w:ascii="Calibri" w:hAnsi="Calibri" w:cs="Calibri"/>
                <w:color w:val="000000"/>
                <w:szCs w:val="22"/>
              </w:rPr>
              <w:t>Poziom doświadczenia (np. Junior/Senior)</w:t>
            </w:r>
          </w:p>
        </w:tc>
        <w:tc>
          <w:tcPr>
            <w:tcW w:w="1838" w:type="dxa"/>
            <w:tcBorders>
              <w:top w:val="nil"/>
              <w:left w:val="nil"/>
              <w:bottom w:val="single" w:sz="4" w:space="0" w:color="auto"/>
              <w:right w:val="single" w:sz="4" w:space="0" w:color="auto"/>
            </w:tcBorders>
            <w:shd w:val="clear" w:color="000000" w:fill="AEAAAA"/>
            <w:noWrap/>
            <w:vAlign w:val="bottom"/>
            <w:hideMark/>
          </w:tcPr>
          <w:p w14:paraId="16A18786" w14:textId="77777777" w:rsidR="001912C2" w:rsidRPr="001912C2" w:rsidRDefault="001912C2" w:rsidP="00260F36">
            <w:pPr>
              <w:jc w:val="center"/>
              <w:rPr>
                <w:rFonts w:ascii="Calibri" w:hAnsi="Calibri" w:cs="Calibri"/>
                <w:color w:val="000000"/>
                <w:szCs w:val="22"/>
              </w:rPr>
            </w:pPr>
            <w:r w:rsidRPr="001912C2">
              <w:rPr>
                <w:rFonts w:ascii="Calibri" w:hAnsi="Calibri" w:cs="Calibri"/>
                <w:color w:val="000000"/>
                <w:szCs w:val="22"/>
              </w:rPr>
              <w:t>Koszt rbh (zł)</w:t>
            </w:r>
          </w:p>
        </w:tc>
      </w:tr>
      <w:tr w:rsidR="001912C2" w:rsidRPr="001912C2" w14:paraId="5EDD2862" w14:textId="77777777" w:rsidTr="003F29A4">
        <w:trPr>
          <w:trHeight w:val="295"/>
        </w:trPr>
        <w:tc>
          <w:tcPr>
            <w:tcW w:w="2061" w:type="dxa"/>
            <w:tcBorders>
              <w:top w:val="nil"/>
              <w:left w:val="single" w:sz="4" w:space="0" w:color="auto"/>
              <w:bottom w:val="single" w:sz="4" w:space="0" w:color="auto"/>
              <w:right w:val="single" w:sz="4" w:space="0" w:color="auto"/>
            </w:tcBorders>
            <w:vAlign w:val="bottom"/>
            <w:hideMark/>
          </w:tcPr>
          <w:p w14:paraId="14965B46"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1767" w:type="dxa"/>
            <w:tcBorders>
              <w:top w:val="nil"/>
              <w:left w:val="nil"/>
              <w:bottom w:val="single" w:sz="4" w:space="0" w:color="auto"/>
              <w:right w:val="single" w:sz="4" w:space="0" w:color="auto"/>
            </w:tcBorders>
            <w:vAlign w:val="bottom"/>
            <w:hideMark/>
          </w:tcPr>
          <w:p w14:paraId="673837A9"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2126" w:type="dxa"/>
            <w:tcBorders>
              <w:top w:val="nil"/>
              <w:left w:val="nil"/>
              <w:bottom w:val="single" w:sz="4" w:space="0" w:color="auto"/>
              <w:right w:val="single" w:sz="4" w:space="0" w:color="auto"/>
            </w:tcBorders>
            <w:noWrap/>
            <w:vAlign w:val="bottom"/>
            <w:hideMark/>
          </w:tcPr>
          <w:p w14:paraId="72BC472D"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2126" w:type="dxa"/>
            <w:tcBorders>
              <w:top w:val="nil"/>
              <w:left w:val="nil"/>
              <w:bottom w:val="single" w:sz="4" w:space="0" w:color="auto"/>
              <w:right w:val="single" w:sz="4" w:space="0" w:color="auto"/>
            </w:tcBorders>
            <w:noWrap/>
            <w:vAlign w:val="bottom"/>
            <w:hideMark/>
          </w:tcPr>
          <w:p w14:paraId="3C03820F"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1838" w:type="dxa"/>
            <w:tcBorders>
              <w:top w:val="nil"/>
              <w:left w:val="nil"/>
              <w:bottom w:val="single" w:sz="4" w:space="0" w:color="auto"/>
              <w:right w:val="single" w:sz="4" w:space="0" w:color="auto"/>
            </w:tcBorders>
            <w:noWrap/>
            <w:vAlign w:val="bottom"/>
            <w:hideMark/>
          </w:tcPr>
          <w:p w14:paraId="6DA144E6"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r>
      <w:tr w:rsidR="001912C2" w:rsidRPr="001912C2" w14:paraId="64EAAD20" w14:textId="77777777" w:rsidTr="003F29A4">
        <w:trPr>
          <w:trHeight w:val="295"/>
        </w:trPr>
        <w:tc>
          <w:tcPr>
            <w:tcW w:w="2061" w:type="dxa"/>
            <w:tcBorders>
              <w:top w:val="nil"/>
              <w:left w:val="single" w:sz="4" w:space="0" w:color="auto"/>
              <w:bottom w:val="single" w:sz="4" w:space="0" w:color="auto"/>
              <w:right w:val="single" w:sz="4" w:space="0" w:color="auto"/>
            </w:tcBorders>
            <w:vAlign w:val="bottom"/>
            <w:hideMark/>
          </w:tcPr>
          <w:p w14:paraId="6563291E"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1767" w:type="dxa"/>
            <w:tcBorders>
              <w:top w:val="nil"/>
              <w:left w:val="nil"/>
              <w:bottom w:val="single" w:sz="4" w:space="0" w:color="auto"/>
              <w:right w:val="single" w:sz="4" w:space="0" w:color="auto"/>
            </w:tcBorders>
            <w:vAlign w:val="bottom"/>
            <w:hideMark/>
          </w:tcPr>
          <w:p w14:paraId="282D44DC"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2126" w:type="dxa"/>
            <w:tcBorders>
              <w:top w:val="nil"/>
              <w:left w:val="nil"/>
              <w:bottom w:val="single" w:sz="4" w:space="0" w:color="auto"/>
              <w:right w:val="single" w:sz="4" w:space="0" w:color="auto"/>
            </w:tcBorders>
            <w:noWrap/>
            <w:vAlign w:val="bottom"/>
            <w:hideMark/>
          </w:tcPr>
          <w:p w14:paraId="6BB7610B"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2126" w:type="dxa"/>
            <w:tcBorders>
              <w:top w:val="nil"/>
              <w:left w:val="nil"/>
              <w:bottom w:val="single" w:sz="4" w:space="0" w:color="auto"/>
              <w:right w:val="single" w:sz="4" w:space="0" w:color="auto"/>
            </w:tcBorders>
            <w:noWrap/>
            <w:vAlign w:val="bottom"/>
            <w:hideMark/>
          </w:tcPr>
          <w:p w14:paraId="7512DAE1"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1838" w:type="dxa"/>
            <w:tcBorders>
              <w:top w:val="nil"/>
              <w:left w:val="nil"/>
              <w:bottom w:val="single" w:sz="4" w:space="0" w:color="auto"/>
              <w:right w:val="single" w:sz="4" w:space="0" w:color="auto"/>
            </w:tcBorders>
            <w:noWrap/>
            <w:vAlign w:val="bottom"/>
            <w:hideMark/>
          </w:tcPr>
          <w:p w14:paraId="6F63DB8D"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r>
      <w:tr w:rsidR="001912C2" w:rsidRPr="001912C2" w14:paraId="5B8D0F00" w14:textId="77777777" w:rsidTr="003F29A4">
        <w:trPr>
          <w:trHeight w:val="295"/>
        </w:trPr>
        <w:tc>
          <w:tcPr>
            <w:tcW w:w="2061" w:type="dxa"/>
            <w:tcBorders>
              <w:top w:val="nil"/>
              <w:left w:val="single" w:sz="4" w:space="0" w:color="auto"/>
              <w:bottom w:val="single" w:sz="4" w:space="0" w:color="auto"/>
              <w:right w:val="single" w:sz="4" w:space="0" w:color="auto"/>
            </w:tcBorders>
            <w:noWrap/>
            <w:vAlign w:val="bottom"/>
            <w:hideMark/>
          </w:tcPr>
          <w:p w14:paraId="1A009D0A"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1767" w:type="dxa"/>
            <w:tcBorders>
              <w:top w:val="nil"/>
              <w:left w:val="nil"/>
              <w:bottom w:val="single" w:sz="4" w:space="0" w:color="auto"/>
              <w:right w:val="single" w:sz="4" w:space="0" w:color="auto"/>
            </w:tcBorders>
            <w:noWrap/>
            <w:vAlign w:val="bottom"/>
            <w:hideMark/>
          </w:tcPr>
          <w:p w14:paraId="24953824"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2126" w:type="dxa"/>
            <w:tcBorders>
              <w:top w:val="nil"/>
              <w:left w:val="nil"/>
              <w:bottom w:val="single" w:sz="4" w:space="0" w:color="auto"/>
              <w:right w:val="single" w:sz="4" w:space="0" w:color="auto"/>
            </w:tcBorders>
            <w:noWrap/>
            <w:vAlign w:val="bottom"/>
            <w:hideMark/>
          </w:tcPr>
          <w:p w14:paraId="0B9776B4"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2126" w:type="dxa"/>
            <w:tcBorders>
              <w:top w:val="nil"/>
              <w:left w:val="nil"/>
              <w:bottom w:val="single" w:sz="4" w:space="0" w:color="auto"/>
              <w:right w:val="single" w:sz="4" w:space="0" w:color="auto"/>
            </w:tcBorders>
            <w:noWrap/>
            <w:vAlign w:val="bottom"/>
            <w:hideMark/>
          </w:tcPr>
          <w:p w14:paraId="4CB17EA7"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1838" w:type="dxa"/>
            <w:tcBorders>
              <w:top w:val="nil"/>
              <w:left w:val="nil"/>
              <w:bottom w:val="single" w:sz="4" w:space="0" w:color="auto"/>
              <w:right w:val="single" w:sz="4" w:space="0" w:color="auto"/>
            </w:tcBorders>
            <w:noWrap/>
            <w:vAlign w:val="bottom"/>
            <w:hideMark/>
          </w:tcPr>
          <w:p w14:paraId="5054AD66"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r>
      <w:tr w:rsidR="001912C2" w:rsidRPr="001912C2" w14:paraId="1CE618FF" w14:textId="77777777" w:rsidTr="003F29A4">
        <w:trPr>
          <w:trHeight w:val="295"/>
        </w:trPr>
        <w:tc>
          <w:tcPr>
            <w:tcW w:w="2061" w:type="dxa"/>
            <w:tcBorders>
              <w:top w:val="nil"/>
              <w:left w:val="single" w:sz="4" w:space="0" w:color="auto"/>
              <w:bottom w:val="single" w:sz="4" w:space="0" w:color="auto"/>
              <w:right w:val="single" w:sz="4" w:space="0" w:color="auto"/>
            </w:tcBorders>
            <w:vAlign w:val="bottom"/>
            <w:hideMark/>
          </w:tcPr>
          <w:p w14:paraId="4D8550E2"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1767" w:type="dxa"/>
            <w:tcBorders>
              <w:top w:val="nil"/>
              <w:left w:val="nil"/>
              <w:bottom w:val="single" w:sz="4" w:space="0" w:color="auto"/>
              <w:right w:val="single" w:sz="4" w:space="0" w:color="auto"/>
            </w:tcBorders>
            <w:vAlign w:val="bottom"/>
            <w:hideMark/>
          </w:tcPr>
          <w:p w14:paraId="0E7CDECC"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2126" w:type="dxa"/>
            <w:tcBorders>
              <w:top w:val="nil"/>
              <w:left w:val="nil"/>
              <w:bottom w:val="single" w:sz="4" w:space="0" w:color="auto"/>
              <w:right w:val="single" w:sz="4" w:space="0" w:color="auto"/>
            </w:tcBorders>
            <w:noWrap/>
            <w:vAlign w:val="bottom"/>
            <w:hideMark/>
          </w:tcPr>
          <w:p w14:paraId="677BF2C7"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2126" w:type="dxa"/>
            <w:tcBorders>
              <w:top w:val="nil"/>
              <w:left w:val="nil"/>
              <w:bottom w:val="single" w:sz="4" w:space="0" w:color="auto"/>
              <w:right w:val="single" w:sz="4" w:space="0" w:color="auto"/>
            </w:tcBorders>
            <w:noWrap/>
            <w:vAlign w:val="bottom"/>
            <w:hideMark/>
          </w:tcPr>
          <w:p w14:paraId="191D9EC0"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c>
          <w:tcPr>
            <w:tcW w:w="1838" w:type="dxa"/>
            <w:tcBorders>
              <w:top w:val="nil"/>
              <w:left w:val="nil"/>
              <w:bottom w:val="single" w:sz="4" w:space="0" w:color="auto"/>
              <w:right w:val="single" w:sz="4" w:space="0" w:color="auto"/>
            </w:tcBorders>
            <w:noWrap/>
            <w:vAlign w:val="bottom"/>
            <w:hideMark/>
          </w:tcPr>
          <w:p w14:paraId="205FF927" w14:textId="77777777" w:rsidR="001912C2" w:rsidRPr="001912C2" w:rsidRDefault="001912C2" w:rsidP="001912C2">
            <w:pPr>
              <w:rPr>
                <w:rFonts w:ascii="Calibri" w:hAnsi="Calibri" w:cs="Calibri"/>
                <w:color w:val="000000"/>
                <w:szCs w:val="22"/>
              </w:rPr>
            </w:pPr>
            <w:r w:rsidRPr="001912C2">
              <w:rPr>
                <w:rFonts w:ascii="Calibri" w:hAnsi="Calibri" w:cs="Calibri"/>
                <w:color w:val="000000"/>
                <w:szCs w:val="22"/>
              </w:rPr>
              <w:t> </w:t>
            </w:r>
          </w:p>
        </w:tc>
      </w:tr>
    </w:tbl>
    <w:p w14:paraId="45104E3C" w14:textId="77777777" w:rsidR="003A47CA" w:rsidRPr="00A5124F" w:rsidRDefault="003A47CA" w:rsidP="007706BB">
      <w:pPr>
        <w:pStyle w:val="TekstPodst"/>
        <w:spacing w:before="0" w:after="0" w:line="240" w:lineRule="auto"/>
        <w:rPr>
          <w:rFonts w:ascii="Titillium" w:hAnsi="Titillium"/>
          <w:iCs/>
          <w:sz w:val="20"/>
          <w:szCs w:val="20"/>
          <w:lang w:val="pl-PL"/>
        </w:rPr>
      </w:pPr>
    </w:p>
    <w:p w14:paraId="5C896F7A" w14:textId="77777777" w:rsidR="0069113F" w:rsidRPr="006603EC" w:rsidRDefault="0069113F" w:rsidP="007706BB">
      <w:pPr>
        <w:pStyle w:val="TekstPodst"/>
        <w:spacing w:before="0" w:after="0" w:line="240" w:lineRule="auto"/>
        <w:rPr>
          <w:rFonts w:ascii="Titillium" w:hAnsi="Titillium"/>
          <w:i/>
          <w:sz w:val="20"/>
          <w:szCs w:val="20"/>
          <w:lang w:val="pl-PL"/>
        </w:rPr>
      </w:pPr>
    </w:p>
    <w:tbl>
      <w:tblPr>
        <w:tblW w:w="9923" w:type="dxa"/>
        <w:tblInd w:w="-5" w:type="dxa"/>
        <w:tblCellMar>
          <w:left w:w="70" w:type="dxa"/>
          <w:right w:w="70" w:type="dxa"/>
        </w:tblCellMar>
        <w:tblLook w:val="04A0" w:firstRow="1" w:lastRow="0" w:firstColumn="1" w:lastColumn="0" w:noHBand="0" w:noVBand="1"/>
      </w:tblPr>
      <w:tblGrid>
        <w:gridCol w:w="5094"/>
        <w:gridCol w:w="4829"/>
      </w:tblGrid>
      <w:tr w:rsidR="00FA3418" w:rsidRPr="00FA3418" w14:paraId="4D166EA9" w14:textId="77777777" w:rsidTr="003269CF">
        <w:trPr>
          <w:trHeight w:val="969"/>
        </w:trPr>
        <w:tc>
          <w:tcPr>
            <w:tcW w:w="5094" w:type="dxa"/>
            <w:tcBorders>
              <w:top w:val="single" w:sz="4" w:space="0" w:color="auto"/>
              <w:left w:val="single" w:sz="4" w:space="0" w:color="auto"/>
              <w:bottom w:val="single" w:sz="4" w:space="0" w:color="auto"/>
              <w:right w:val="single" w:sz="4" w:space="0" w:color="auto"/>
            </w:tcBorders>
            <w:shd w:val="clear" w:color="auto" w:fill="FF00FF"/>
            <w:vAlign w:val="bottom"/>
            <w:hideMark/>
          </w:tcPr>
          <w:p w14:paraId="54A482E1" w14:textId="77777777" w:rsidR="00FA3418" w:rsidRPr="00FA3418" w:rsidRDefault="00FA3418" w:rsidP="00FA3418">
            <w:pPr>
              <w:jc w:val="center"/>
              <w:rPr>
                <w:rFonts w:ascii="Calibri" w:hAnsi="Calibri" w:cs="Calibri"/>
                <w:color w:val="FFFFFF"/>
                <w:szCs w:val="22"/>
              </w:rPr>
            </w:pPr>
            <w:r w:rsidRPr="003269CF">
              <w:rPr>
                <w:rFonts w:ascii="Calibri" w:hAnsi="Calibri" w:cs="Calibri"/>
                <w:color w:val="FFFFFF" w:themeColor="background1"/>
                <w:szCs w:val="22"/>
              </w:rPr>
              <w:t>Szacowany czas realizacji MVP w miesiącach (od - do)</w:t>
            </w:r>
          </w:p>
        </w:tc>
        <w:tc>
          <w:tcPr>
            <w:tcW w:w="4829" w:type="dxa"/>
            <w:tcBorders>
              <w:top w:val="single" w:sz="4" w:space="0" w:color="auto"/>
              <w:left w:val="nil"/>
              <w:bottom w:val="single" w:sz="4" w:space="0" w:color="auto"/>
              <w:right w:val="single" w:sz="4" w:space="0" w:color="auto"/>
            </w:tcBorders>
            <w:shd w:val="clear" w:color="auto" w:fill="FF00FF"/>
            <w:vAlign w:val="bottom"/>
            <w:hideMark/>
          </w:tcPr>
          <w:p w14:paraId="463DD4B8" w14:textId="77777777" w:rsidR="00FA3418" w:rsidRPr="00FA3418" w:rsidRDefault="00FA3418" w:rsidP="00FA3418">
            <w:pPr>
              <w:rPr>
                <w:rFonts w:ascii="Calibri" w:hAnsi="Calibri" w:cs="Calibri"/>
                <w:color w:val="000000"/>
                <w:szCs w:val="22"/>
              </w:rPr>
            </w:pPr>
            <w:r w:rsidRPr="00FA3418">
              <w:rPr>
                <w:rFonts w:ascii="Calibri" w:hAnsi="Calibri" w:cs="Calibri"/>
                <w:color w:val="000000"/>
                <w:szCs w:val="22"/>
              </w:rPr>
              <w:t> </w:t>
            </w:r>
          </w:p>
        </w:tc>
      </w:tr>
    </w:tbl>
    <w:p w14:paraId="376606FD" w14:textId="77777777" w:rsidR="00FA3418" w:rsidRPr="006603EC" w:rsidRDefault="00FA3418" w:rsidP="007706BB">
      <w:pPr>
        <w:pStyle w:val="TekstPodst"/>
        <w:spacing w:before="0" w:after="0" w:line="240" w:lineRule="auto"/>
        <w:rPr>
          <w:rFonts w:ascii="Titillium" w:hAnsi="Titillium"/>
          <w:i/>
          <w:sz w:val="20"/>
          <w:szCs w:val="20"/>
          <w:lang w:val="pl-PL"/>
        </w:rPr>
      </w:pPr>
    </w:p>
    <w:p w14:paraId="56A2BA78" w14:textId="3D947B26" w:rsidR="003F4FBD" w:rsidRPr="00545C84" w:rsidRDefault="003F4FBD" w:rsidP="00DB422F"/>
    <w:p w14:paraId="36A160E6" w14:textId="4792DDB5" w:rsidR="5F664CB5" w:rsidRPr="00B95BFD" w:rsidRDefault="007F418A" w:rsidP="00B95BFD">
      <w:pPr>
        <w:pStyle w:val="RFI2"/>
        <w:ind w:left="720" w:firstLine="0"/>
        <w:rPr>
          <w:sz w:val="22"/>
          <w:szCs w:val="22"/>
        </w:rPr>
      </w:pPr>
      <w:bookmarkStart w:id="22" w:name="_Toc862967898"/>
      <w:r>
        <w:rPr>
          <w:sz w:val="22"/>
          <w:szCs w:val="22"/>
        </w:rPr>
        <w:t>2</w:t>
      </w:r>
      <w:r w:rsidR="00920CDD">
        <w:rPr>
          <w:sz w:val="22"/>
          <w:szCs w:val="22"/>
        </w:rPr>
        <w:t xml:space="preserve">. </w:t>
      </w:r>
      <w:r w:rsidR="00920CDD" w:rsidRPr="5F664CB5">
        <w:rPr>
          <w:sz w:val="22"/>
          <w:szCs w:val="22"/>
        </w:rPr>
        <w:t xml:space="preserve">TECHNOLOGIA ROZWIĄZANIA, </w:t>
      </w:r>
      <w:r w:rsidR="00963F0F">
        <w:rPr>
          <w:sz w:val="22"/>
          <w:szCs w:val="22"/>
        </w:rPr>
        <w:t>WSTĘPNA WIZJA ARCHITEKTURY</w:t>
      </w:r>
      <w:r w:rsidR="00920CDD" w:rsidRPr="5F664CB5">
        <w:rPr>
          <w:sz w:val="22"/>
          <w:szCs w:val="22"/>
        </w:rPr>
        <w:t xml:space="preserve"> SYSTEMU, MOŻLIWOŚCI INTEGRACYJNE, SPECYFIKACJA ŚRODOWISK, MODEL LICENCJONOWANIA I WYCENA</w:t>
      </w:r>
      <w:bookmarkEnd w:id="22"/>
    </w:p>
    <w:p w14:paraId="005AECF9" w14:textId="4A86D1EB" w:rsidR="00C31FF7" w:rsidRPr="00364FC4" w:rsidRDefault="00B3505D" w:rsidP="005F357C">
      <w:pPr>
        <w:pStyle w:val="RFI3"/>
        <w:numPr>
          <w:ilvl w:val="0"/>
          <w:numId w:val="8"/>
        </w:numPr>
        <w:rPr>
          <w:sz w:val="22"/>
          <w:szCs w:val="22"/>
        </w:rPr>
      </w:pPr>
      <w:r w:rsidRPr="00310FF9">
        <w:rPr>
          <w:sz w:val="22"/>
          <w:szCs w:val="22"/>
        </w:rPr>
        <w:t>P</w:t>
      </w:r>
      <w:r w:rsidR="003F4FBD">
        <w:rPr>
          <w:sz w:val="22"/>
          <w:szCs w:val="22"/>
        </w:rPr>
        <w:t xml:space="preserve">rezentacja </w:t>
      </w:r>
      <w:r w:rsidR="00963F0F">
        <w:rPr>
          <w:sz w:val="22"/>
          <w:szCs w:val="22"/>
        </w:rPr>
        <w:t xml:space="preserve">wstępnej wizji </w:t>
      </w:r>
      <w:r w:rsidR="1C5CFFF2" w:rsidRPr="00310FF9">
        <w:rPr>
          <w:sz w:val="22"/>
          <w:szCs w:val="22"/>
        </w:rPr>
        <w:t>architektury</w:t>
      </w:r>
      <w:r w:rsidRPr="00310FF9">
        <w:rPr>
          <w:sz w:val="22"/>
          <w:szCs w:val="22"/>
        </w:rPr>
        <w:t xml:space="preserve"> </w:t>
      </w:r>
      <w:r w:rsidR="00310FF9" w:rsidRPr="00310FF9">
        <w:rPr>
          <w:sz w:val="22"/>
          <w:szCs w:val="22"/>
        </w:rPr>
        <w:t xml:space="preserve">rozwiązania. </w:t>
      </w:r>
      <w:r w:rsidR="00364FC4">
        <w:rPr>
          <w:sz w:val="22"/>
          <w:szCs w:val="22"/>
        </w:rPr>
        <w:t xml:space="preserve">Opis technologii, narzędzi, komponentów oferowanego systemu. </w:t>
      </w:r>
      <w:r w:rsidR="00C31FF7" w:rsidRPr="00364FC4">
        <w:rPr>
          <w:sz w:val="16"/>
          <w:szCs w:val="16"/>
        </w:rPr>
        <w:t>(dokładny rysunek, wizualizacja)</w:t>
      </w:r>
    </w:p>
    <w:p w14:paraId="748C8214" w14:textId="77777777" w:rsidR="00364FC4" w:rsidRPr="006603EC" w:rsidRDefault="00364FC4" w:rsidP="00364FC4">
      <w:pPr>
        <w:pStyle w:val="TekstPodst"/>
        <w:spacing w:before="0" w:after="0" w:line="240" w:lineRule="auto"/>
        <w:ind w:left="218" w:firstLine="709"/>
        <w:rPr>
          <w:rFonts w:ascii="Titillium" w:hAnsi="Titillium"/>
          <w:i/>
          <w:sz w:val="20"/>
          <w:szCs w:val="20"/>
          <w:lang w:val="pl-PL"/>
        </w:rPr>
      </w:pPr>
      <w:r w:rsidRPr="006603EC">
        <w:rPr>
          <w:rFonts w:ascii="Titillium" w:hAnsi="Titillium"/>
          <w:i/>
          <w:sz w:val="20"/>
          <w:szCs w:val="20"/>
          <w:highlight w:val="lightGray"/>
          <w:lang w:val="pl-PL"/>
        </w:rPr>
        <w:t>(Do uzupełnienia przez Oferenta)</w:t>
      </w:r>
    </w:p>
    <w:p w14:paraId="6242915B" w14:textId="77777777" w:rsidR="00364FC4" w:rsidRDefault="00364FC4" w:rsidP="00C31FF7">
      <w:pPr>
        <w:pStyle w:val="Akapitzlist"/>
        <w:ind w:left="927"/>
        <w:rPr>
          <w:sz w:val="16"/>
          <w:szCs w:val="16"/>
        </w:rPr>
      </w:pPr>
    </w:p>
    <w:p w14:paraId="0DE1C28B" w14:textId="469CD800" w:rsidR="00C31FF7" w:rsidRPr="00DE5625" w:rsidRDefault="00364FC4" w:rsidP="0120ED1D">
      <w:pPr>
        <w:pStyle w:val="RFI3"/>
        <w:rPr>
          <w:sz w:val="16"/>
          <w:szCs w:val="16"/>
        </w:rPr>
      </w:pPr>
      <w:r>
        <w:rPr>
          <w:sz w:val="22"/>
          <w:szCs w:val="22"/>
        </w:rPr>
        <w:t>Opis mechanizmów</w:t>
      </w:r>
      <w:r w:rsidR="00DE5625">
        <w:rPr>
          <w:sz w:val="22"/>
          <w:szCs w:val="22"/>
        </w:rPr>
        <w:t>/technologii bezpieczeństwa komunikacji i przetwarzania danych w systemie.</w:t>
      </w:r>
    </w:p>
    <w:p w14:paraId="239D3B0E" w14:textId="21A0C3E6" w:rsidR="46E048BB" w:rsidRDefault="46E048BB" w:rsidP="0E6291CD">
      <w:pPr>
        <w:pStyle w:val="TekstPodst"/>
        <w:spacing w:before="0" w:after="0" w:line="240" w:lineRule="auto"/>
        <w:ind w:left="785" w:firstLine="142"/>
        <w:rPr>
          <w:rFonts w:ascii="Titillium" w:hAnsi="Titillium"/>
          <w:i/>
          <w:iCs/>
          <w:sz w:val="20"/>
          <w:szCs w:val="20"/>
          <w:lang w:val="pl-PL"/>
        </w:rPr>
      </w:pPr>
      <w:r w:rsidRPr="0E6291CD">
        <w:rPr>
          <w:rFonts w:ascii="Titillium" w:hAnsi="Titillium"/>
          <w:i/>
          <w:iCs/>
          <w:sz w:val="20"/>
          <w:szCs w:val="20"/>
          <w:highlight w:val="lightGray"/>
          <w:lang w:val="pl-PL"/>
        </w:rPr>
        <w:t>(Do uzupełnienia przez Oferenta)</w:t>
      </w:r>
    </w:p>
    <w:p w14:paraId="66FC39C2" w14:textId="30B82E66" w:rsidR="4686AED6" w:rsidRPr="003F32C7" w:rsidRDefault="4686AED6" w:rsidP="0E6291CD">
      <w:pPr>
        <w:spacing w:before="240" w:after="240"/>
        <w:rPr>
          <w:rFonts w:ascii="Titillium" w:eastAsia="Titillium" w:hAnsi="Titillium" w:cs="Titillium"/>
          <w:sz w:val="20"/>
          <w:szCs w:val="20"/>
        </w:rPr>
      </w:pPr>
      <w:r w:rsidRPr="003F32C7">
        <w:rPr>
          <w:rFonts w:ascii="Titillium" w:eastAsia="Titillium" w:hAnsi="Titillium" w:cs="Titillium"/>
          <w:b/>
          <w:sz w:val="20"/>
          <w:szCs w:val="20"/>
        </w:rPr>
        <w:t>Architektura systemu</w:t>
      </w:r>
      <w:r w:rsidRPr="003F32C7">
        <w:rPr>
          <w:rFonts w:ascii="Titillium" w:eastAsia="Titillium" w:hAnsi="Titillium" w:cs="Titillium"/>
          <w:sz w:val="20"/>
          <w:szCs w:val="20"/>
        </w:rPr>
        <w:t xml:space="preserve"> opiera się na trzech głównych komponentach tworzących spójny ekosystem:</w:t>
      </w:r>
    </w:p>
    <w:p w14:paraId="20BA28FE" w14:textId="7856070A" w:rsidR="4686AED6" w:rsidRPr="003F32C7" w:rsidRDefault="4686AED6" w:rsidP="0E6291CD">
      <w:pPr>
        <w:spacing w:before="240" w:after="240"/>
        <w:rPr>
          <w:rFonts w:ascii="Titillium" w:eastAsia="Titillium" w:hAnsi="Titillium" w:cs="Titillium"/>
          <w:sz w:val="20"/>
          <w:szCs w:val="20"/>
        </w:rPr>
      </w:pPr>
      <w:r w:rsidRPr="003F32C7">
        <w:rPr>
          <w:rFonts w:ascii="Titillium" w:eastAsia="Titillium" w:hAnsi="Titillium" w:cs="Titillium"/>
          <w:b/>
          <w:sz w:val="20"/>
          <w:szCs w:val="20"/>
        </w:rPr>
        <w:t>Aplikacja mobilna</w:t>
      </w:r>
      <w:r w:rsidRPr="003F32C7">
        <w:rPr>
          <w:rFonts w:ascii="Titillium" w:eastAsia="Titillium" w:hAnsi="Titillium" w:cs="Titillium"/>
          <w:sz w:val="20"/>
          <w:szCs w:val="20"/>
        </w:rPr>
        <w:t xml:space="preserve"> stanowi główny punkt kontaktu z klientem. Umożliwia szybkie akcje jak sprawdzenie </w:t>
      </w:r>
      <w:r w:rsidR="07732348" w:rsidRPr="003F32C7">
        <w:rPr>
          <w:rFonts w:ascii="Titillium" w:eastAsia="Titillium" w:hAnsi="Titillium" w:cs="Titillium"/>
          <w:sz w:val="20"/>
          <w:szCs w:val="20"/>
        </w:rPr>
        <w:t>zużycia, nieopłaconych faktur</w:t>
      </w:r>
      <w:r w:rsidRPr="003F32C7">
        <w:rPr>
          <w:rFonts w:ascii="Titillium" w:eastAsia="Titillium" w:hAnsi="Titillium" w:cs="Titillium"/>
          <w:sz w:val="20"/>
          <w:szCs w:val="20"/>
        </w:rPr>
        <w:t>, dokonanie płatności BLIK czy zgłoszenie awarii. Aplikacja wykorzystuje możliwości urządzeń mobilnych - powiadomienia push o nowych fakturach</w:t>
      </w:r>
      <w:r w:rsidR="0819ADED" w:rsidRPr="003F32C7">
        <w:rPr>
          <w:rFonts w:ascii="Titillium" w:eastAsia="Titillium" w:hAnsi="Titillium" w:cs="Titillium"/>
          <w:sz w:val="20"/>
          <w:szCs w:val="20"/>
        </w:rPr>
        <w:t xml:space="preserve"> czy</w:t>
      </w:r>
      <w:r w:rsidRPr="003F32C7">
        <w:rPr>
          <w:rFonts w:ascii="Titillium" w:eastAsia="Titillium" w:hAnsi="Titillium" w:cs="Titillium"/>
          <w:sz w:val="20"/>
          <w:szCs w:val="20"/>
        </w:rPr>
        <w:t xml:space="preserve"> biometryczne logowanie oraz integracji.</w:t>
      </w:r>
    </w:p>
    <w:p w14:paraId="3EC032D5" w14:textId="5573CA1A" w:rsidR="4686AED6" w:rsidRPr="003F32C7" w:rsidRDefault="4686AED6" w:rsidP="0E6291CD">
      <w:pPr>
        <w:spacing w:before="240" w:after="240"/>
        <w:rPr>
          <w:rFonts w:ascii="Titillium" w:eastAsia="Titillium" w:hAnsi="Titillium" w:cs="Titillium"/>
          <w:sz w:val="20"/>
          <w:szCs w:val="20"/>
        </w:rPr>
      </w:pPr>
      <w:r w:rsidRPr="003F32C7">
        <w:rPr>
          <w:rFonts w:ascii="Titillium" w:eastAsia="Titillium" w:hAnsi="Titillium" w:cs="Titillium"/>
          <w:b/>
          <w:sz w:val="20"/>
          <w:szCs w:val="20"/>
        </w:rPr>
        <w:lastRenderedPageBreak/>
        <w:t>Aplikacja webowa</w:t>
      </w:r>
      <w:r w:rsidRPr="003F32C7">
        <w:rPr>
          <w:rFonts w:ascii="Titillium" w:eastAsia="Titillium" w:hAnsi="Titillium" w:cs="Titillium"/>
          <w:sz w:val="20"/>
          <w:szCs w:val="20"/>
        </w:rPr>
        <w:t xml:space="preserve"> </w:t>
      </w:r>
      <w:r w:rsidR="48E00961" w:rsidRPr="003F32C7">
        <w:rPr>
          <w:rFonts w:ascii="Titillium" w:eastAsia="Titillium" w:hAnsi="Titillium" w:cs="Titillium"/>
          <w:sz w:val="20"/>
          <w:szCs w:val="20"/>
        </w:rPr>
        <w:t>oferuje</w:t>
      </w:r>
      <w:r w:rsidRPr="003F32C7">
        <w:rPr>
          <w:rFonts w:ascii="Titillium" w:eastAsia="Titillium" w:hAnsi="Titillium" w:cs="Titillium"/>
          <w:sz w:val="20"/>
          <w:szCs w:val="20"/>
        </w:rPr>
        <w:t xml:space="preserve"> pełen dostęp do funkcjonalności na większych ekranach. Dzięki technologii PWA może działać jak aplikacja desktop, oferując </w:t>
      </w:r>
      <w:r w:rsidR="4D01E9C2" w:rsidRPr="2D22B0B0">
        <w:rPr>
          <w:rFonts w:ascii="Titillium" w:eastAsia="Titillium" w:hAnsi="Titillium" w:cs="Titillium"/>
          <w:sz w:val="20"/>
          <w:szCs w:val="20"/>
        </w:rPr>
        <w:t>dostęp</w:t>
      </w:r>
      <w:r w:rsidR="034A44A8" w:rsidRPr="2D22B0B0">
        <w:rPr>
          <w:rFonts w:ascii="Titillium" w:eastAsia="Titillium" w:hAnsi="Titillium" w:cs="Titillium"/>
          <w:sz w:val="20"/>
          <w:szCs w:val="20"/>
        </w:rPr>
        <w:t xml:space="preserve"> </w:t>
      </w:r>
      <w:r w:rsidRPr="003F32C7">
        <w:rPr>
          <w:rFonts w:ascii="Titillium" w:eastAsia="Titillium" w:hAnsi="Titillium" w:cs="Titillium"/>
          <w:sz w:val="20"/>
          <w:szCs w:val="20"/>
        </w:rPr>
        <w:t>offline do najważniejszych danych.</w:t>
      </w:r>
    </w:p>
    <w:p w14:paraId="10197E95" w14:textId="09EDA4ED" w:rsidR="786C7BC8" w:rsidRPr="003F32C7" w:rsidRDefault="786C7BC8" w:rsidP="0E6291CD">
      <w:pPr>
        <w:spacing w:before="240" w:after="240"/>
        <w:rPr>
          <w:sz w:val="20"/>
          <w:szCs w:val="20"/>
        </w:rPr>
      </w:pPr>
      <w:r w:rsidRPr="003F32C7">
        <w:rPr>
          <w:rFonts w:ascii="Titillium" w:eastAsia="Titillium" w:hAnsi="Titillium" w:cs="Titillium"/>
          <w:b/>
          <w:sz w:val="20"/>
          <w:szCs w:val="20"/>
        </w:rPr>
        <w:t>Backend</w:t>
      </w:r>
      <w:r w:rsidRPr="003F32C7">
        <w:rPr>
          <w:rFonts w:ascii="Titillium" w:eastAsia="Titillium" w:hAnsi="Titillium" w:cs="Titillium"/>
          <w:sz w:val="20"/>
          <w:szCs w:val="20"/>
        </w:rPr>
        <w:t xml:space="preserve"> to inteligentna warstwa pośrednicząca, która ukrywa przed aplikacjami klienckimi całą złożoność wewnętrznych systemów Tauronu. Jego głównym zadaniem jest tłumaczenie zawiłych pojęć biznesowych i technicznych na proste, zrozumiałe API.</w:t>
      </w:r>
    </w:p>
    <w:p w14:paraId="057C32B0" w14:textId="2AC68067" w:rsidR="1011AD90" w:rsidRDefault="1011AD90" w:rsidP="0E6291CD">
      <w:pPr>
        <w:pStyle w:val="RFI3"/>
        <w:numPr>
          <w:ilvl w:val="0"/>
          <w:numId w:val="0"/>
        </w:numPr>
        <w:rPr>
          <w:sz w:val="22"/>
          <w:szCs w:val="22"/>
        </w:rPr>
      </w:pPr>
      <w:r w:rsidRPr="0E6291CD">
        <w:rPr>
          <w:sz w:val="22"/>
          <w:szCs w:val="22"/>
        </w:rPr>
        <w:t>Wymagania techniczne i architektoniczne</w:t>
      </w:r>
      <w:r w:rsidR="6464CB29" w:rsidRPr="0E6291CD">
        <w:rPr>
          <w:sz w:val="22"/>
          <w:szCs w:val="22"/>
        </w:rPr>
        <w:t xml:space="preserve"> </w:t>
      </w:r>
      <w:r w:rsidR="551810FA" w:rsidRPr="0E6291CD">
        <w:rPr>
          <w:b/>
          <w:sz w:val="22"/>
          <w:szCs w:val="22"/>
        </w:rPr>
        <w:t>aplikacji mobilnej</w:t>
      </w:r>
      <w:r w:rsidRPr="0E6291CD">
        <w:rPr>
          <w:sz w:val="22"/>
          <w:szCs w:val="22"/>
        </w:rPr>
        <w:t>:</w:t>
      </w:r>
    </w:p>
    <w:p w14:paraId="41945BD2" w14:textId="4DB0E4D0" w:rsidR="07B81550" w:rsidRPr="003F32C7" w:rsidRDefault="07B81550" w:rsidP="0E6291CD">
      <w:pPr>
        <w:spacing w:before="240" w:after="240"/>
        <w:jc w:val="both"/>
        <w:rPr>
          <w:rFonts w:ascii="Titillium" w:eastAsia="Titillium" w:hAnsi="Titillium" w:cs="Titillium"/>
          <w:sz w:val="20"/>
          <w:szCs w:val="20"/>
        </w:rPr>
      </w:pPr>
      <w:r w:rsidRPr="003F32C7">
        <w:rPr>
          <w:rFonts w:ascii="Titillium" w:eastAsia="Titillium" w:hAnsi="Titillium" w:cs="Titillium"/>
          <w:sz w:val="20"/>
          <w:szCs w:val="20"/>
        </w:rPr>
        <w:t xml:space="preserve">Aplikacja powinna być zbudowana w technologii cross-platform zapewniającej jeden kod źródłowy dla iOS i Android z minimum 70-80% współdzielonego kodu oraz możliwością implementacji funkcjonalności natywnych. System powinien obsługiwać iOS 14+ i Android 8+, uruchamiać się w czasie ≤ </w:t>
      </w:r>
      <w:r w:rsidR="61A8BC61" w:rsidRPr="003F32C7">
        <w:rPr>
          <w:rFonts w:ascii="Titillium" w:eastAsia="Titillium" w:hAnsi="Titillium" w:cs="Titillium"/>
          <w:sz w:val="20"/>
          <w:szCs w:val="20"/>
        </w:rPr>
        <w:t>5</w:t>
      </w:r>
      <w:r w:rsidRPr="003F32C7">
        <w:rPr>
          <w:rFonts w:ascii="Titillium" w:eastAsia="Titillium" w:hAnsi="Titillium" w:cs="Titillium"/>
          <w:sz w:val="20"/>
          <w:szCs w:val="20"/>
        </w:rPr>
        <w:t xml:space="preserve"> sekundy na urządzeniu sprzed trzech lat oraz zapewniać ≥ 99% sesji bez awarii miesięcznie.</w:t>
      </w:r>
    </w:p>
    <w:p w14:paraId="14F9B97B" w14:textId="0D9B2470" w:rsidR="07B81550" w:rsidRPr="003F32C7" w:rsidRDefault="07B81550" w:rsidP="0E6291CD">
      <w:pPr>
        <w:spacing w:before="240" w:after="240"/>
        <w:jc w:val="both"/>
        <w:rPr>
          <w:rFonts w:ascii="Titillium" w:eastAsia="Titillium" w:hAnsi="Titillium" w:cs="Titillium"/>
          <w:sz w:val="20"/>
          <w:szCs w:val="20"/>
        </w:rPr>
      </w:pPr>
      <w:r w:rsidRPr="003F32C7">
        <w:rPr>
          <w:rFonts w:ascii="Titillium" w:eastAsia="Titillium" w:hAnsi="Titillium" w:cs="Titillium"/>
          <w:sz w:val="20"/>
          <w:szCs w:val="20"/>
        </w:rPr>
        <w:t>Podstawowe funkcje powinny działać offline z automatyczną synchronizacją po przywróceniu połączenia, a dane lokalne powinny być szyfrowane w Keychain/Keystore.</w:t>
      </w:r>
    </w:p>
    <w:p w14:paraId="021EBC60" w14:textId="3C4F2481" w:rsidR="07B81550" w:rsidRPr="003F32C7" w:rsidRDefault="07B81550" w:rsidP="0E6291CD">
      <w:pPr>
        <w:spacing w:before="240" w:after="240"/>
        <w:jc w:val="both"/>
        <w:rPr>
          <w:rFonts w:ascii="Titillium" w:eastAsia="Titillium" w:hAnsi="Titillium" w:cs="Titillium"/>
          <w:sz w:val="20"/>
          <w:szCs w:val="20"/>
        </w:rPr>
      </w:pPr>
      <w:r w:rsidRPr="003F32C7">
        <w:rPr>
          <w:rFonts w:ascii="Titillium" w:eastAsia="Titillium" w:hAnsi="Titillium" w:cs="Titillium"/>
          <w:sz w:val="20"/>
          <w:szCs w:val="20"/>
        </w:rPr>
        <w:t xml:space="preserve">System powiadomień powinien obsługiwać push notifications, local notifications, interactive notifications z przyciskami akcji, rich notifications z obrazami oraz badge notifications. Aplikacja powinna integrować się z systemami płatności mobilnych </w:t>
      </w:r>
      <w:r w:rsidR="00260E78" w:rsidRPr="003F32C7">
        <w:rPr>
          <w:rFonts w:ascii="Titillium" w:eastAsia="Titillium" w:hAnsi="Titillium" w:cs="Titillium"/>
          <w:sz w:val="20"/>
          <w:szCs w:val="20"/>
        </w:rPr>
        <w:t>AutoPay</w:t>
      </w:r>
      <w:r w:rsidR="00B05EA9" w:rsidRPr="003F32C7">
        <w:rPr>
          <w:rFonts w:ascii="Titillium" w:eastAsia="Titillium" w:hAnsi="Titillium" w:cs="Titillium"/>
          <w:sz w:val="20"/>
          <w:szCs w:val="20"/>
        </w:rPr>
        <w:t xml:space="preserve"> </w:t>
      </w:r>
      <w:r w:rsidRPr="003F32C7">
        <w:rPr>
          <w:rFonts w:ascii="Titillium" w:eastAsia="Titillium" w:hAnsi="Titillium" w:cs="Titillium"/>
          <w:sz w:val="20"/>
          <w:szCs w:val="20"/>
        </w:rPr>
        <w:t>(BLIK, Google Pay, Apple Pay), obsługiwać Deep Links/Universal Links oraz zapewniać tryb ciemny i skalowanie tekstu.</w:t>
      </w:r>
    </w:p>
    <w:p w14:paraId="5DCF6F2B" w14:textId="2BFB33E1" w:rsidR="07B81550" w:rsidRPr="003F32C7" w:rsidRDefault="07B81550" w:rsidP="0E6291CD">
      <w:pPr>
        <w:spacing w:before="240" w:after="240"/>
        <w:jc w:val="both"/>
        <w:rPr>
          <w:rFonts w:ascii="Titillium" w:eastAsia="Titillium" w:hAnsi="Titillium" w:cs="Titillium"/>
          <w:sz w:val="20"/>
          <w:szCs w:val="20"/>
        </w:rPr>
      </w:pPr>
      <w:r w:rsidRPr="003F32C7">
        <w:rPr>
          <w:rFonts w:ascii="Titillium" w:eastAsia="Titillium" w:hAnsi="Titillium" w:cs="Titillium"/>
          <w:sz w:val="20"/>
          <w:szCs w:val="20"/>
        </w:rPr>
        <w:t>Rozwiązanie powinno być zgodne z WCAG 2.1 AA, obsługiwać wersje językowe (polski/angielski), zapewniać płynne animacje 60 FPS oraz spełniać wymagania OWASP Mobile Application Security Top 10. System powinien implementować crash reporting, performance monitoring, user analytics, wsparcie dla testów A/B, feature flags oraz Correlation ID w komunikacji z backendem.</w:t>
      </w:r>
    </w:p>
    <w:p w14:paraId="1FA08E1D" w14:textId="77777777" w:rsidR="00F950CD" w:rsidRPr="00E21632" w:rsidRDefault="00F950CD" w:rsidP="00C31FF7">
      <w:pPr>
        <w:rPr>
          <w:rFonts w:ascii="Titillium" w:hAnsi="Titillium"/>
          <w:sz w:val="20"/>
          <w:szCs w:val="20"/>
          <w:lang w:eastAsia="x-none"/>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18"/>
        <w:gridCol w:w="944"/>
        <w:gridCol w:w="4788"/>
        <w:gridCol w:w="1978"/>
      </w:tblGrid>
      <w:tr w:rsidR="002331D8" w:rsidRPr="00E21632" w14:paraId="48AC4288" w14:textId="1449F0D4" w:rsidTr="003269CF">
        <w:trPr>
          <w:trHeight w:val="300"/>
        </w:trPr>
        <w:tc>
          <w:tcPr>
            <w:tcW w:w="1918" w:type="dxa"/>
            <w:shd w:val="clear" w:color="auto" w:fill="FF00FF"/>
            <w:vAlign w:val="center"/>
            <w:hideMark/>
          </w:tcPr>
          <w:p w14:paraId="11C7280F" w14:textId="04D01DD0" w:rsidR="002331D8" w:rsidRPr="003269CF" w:rsidRDefault="002331D8" w:rsidP="00F950CD">
            <w:pPr>
              <w:rPr>
                <w:rFonts w:ascii="Titillium" w:hAnsi="Titillium" w:cs="Arial"/>
                <w:b/>
                <w:color w:val="FFFFFF" w:themeColor="background1"/>
                <w:sz w:val="18"/>
                <w:szCs w:val="18"/>
              </w:rPr>
            </w:pPr>
            <w:r w:rsidRPr="003269CF">
              <w:rPr>
                <w:rFonts w:ascii="Titillium" w:hAnsi="Titillium" w:cs="Arial"/>
                <w:b/>
                <w:color w:val="FFFFFF" w:themeColor="background1"/>
                <w:sz w:val="18"/>
                <w:szCs w:val="18"/>
              </w:rPr>
              <w:t>Wymaganie</w:t>
            </w:r>
          </w:p>
        </w:tc>
        <w:tc>
          <w:tcPr>
            <w:tcW w:w="944" w:type="dxa"/>
            <w:shd w:val="clear" w:color="auto" w:fill="FF00FF"/>
            <w:vAlign w:val="center"/>
            <w:hideMark/>
          </w:tcPr>
          <w:p w14:paraId="20587B3A" w14:textId="2DF2D1C2" w:rsidR="002331D8" w:rsidRPr="003269CF" w:rsidRDefault="002331D8" w:rsidP="00F950CD">
            <w:pPr>
              <w:jc w:val="center"/>
              <w:rPr>
                <w:rFonts w:ascii="Titillium" w:hAnsi="Titillium" w:cs="Arial"/>
                <w:b/>
                <w:color w:val="FFFFFF" w:themeColor="background1"/>
                <w:sz w:val="18"/>
                <w:szCs w:val="18"/>
              </w:rPr>
            </w:pPr>
            <w:r w:rsidRPr="003269CF">
              <w:rPr>
                <w:rFonts w:ascii="Titillium" w:hAnsi="Titillium" w:cs="Arial"/>
                <w:b/>
                <w:color w:val="FFFFFF" w:themeColor="background1"/>
                <w:sz w:val="18"/>
                <w:szCs w:val="18"/>
              </w:rPr>
              <w:t xml:space="preserve">Waga </w:t>
            </w:r>
            <w:r w:rsidRPr="003269CF">
              <w:rPr>
                <w:rFonts w:ascii="Titillium" w:hAnsi="Titillium" w:cs="Arial"/>
                <w:b/>
                <w:color w:val="FFFFFF" w:themeColor="background1"/>
                <w:sz w:val="18"/>
                <w:szCs w:val="18"/>
              </w:rPr>
              <w:br/>
              <w:t xml:space="preserve">(zakres </w:t>
            </w:r>
            <w:r w:rsidRPr="003269CF">
              <w:rPr>
                <w:rFonts w:ascii="Titillium" w:hAnsi="Titillium" w:cs="Arial"/>
                <w:b/>
                <w:color w:val="FFFFFF" w:themeColor="background1"/>
                <w:sz w:val="18"/>
                <w:szCs w:val="18"/>
              </w:rPr>
              <w:br/>
              <w:t>od 0 do 5)</w:t>
            </w:r>
          </w:p>
        </w:tc>
        <w:tc>
          <w:tcPr>
            <w:tcW w:w="4788" w:type="dxa"/>
            <w:shd w:val="clear" w:color="auto" w:fill="FF00FF"/>
            <w:vAlign w:val="center"/>
            <w:hideMark/>
          </w:tcPr>
          <w:p w14:paraId="7D7C2740" w14:textId="77777777" w:rsidR="002331D8" w:rsidRPr="003269CF" w:rsidRDefault="002331D8" w:rsidP="00F950CD">
            <w:pPr>
              <w:rPr>
                <w:rFonts w:ascii="Titillium" w:hAnsi="Titillium" w:cs="Arial"/>
                <w:b/>
                <w:color w:val="FFFFFF" w:themeColor="background1"/>
                <w:sz w:val="18"/>
                <w:szCs w:val="18"/>
              </w:rPr>
            </w:pPr>
            <w:r w:rsidRPr="003269CF">
              <w:rPr>
                <w:rFonts w:ascii="Titillium" w:hAnsi="Titillium" w:cs="Arial"/>
                <w:b/>
                <w:color w:val="FFFFFF" w:themeColor="background1"/>
                <w:sz w:val="18"/>
                <w:szCs w:val="18"/>
              </w:rPr>
              <w:t>Wymagania dla architektura i wymagania techniczne</w:t>
            </w:r>
          </w:p>
        </w:tc>
        <w:tc>
          <w:tcPr>
            <w:tcW w:w="1978" w:type="dxa"/>
            <w:shd w:val="clear" w:color="auto" w:fill="FF00FF"/>
          </w:tcPr>
          <w:p w14:paraId="73A8A99D" w14:textId="4B827FB9" w:rsidR="002331D8" w:rsidRPr="003269CF" w:rsidRDefault="000B1688" w:rsidP="000B1688">
            <w:pPr>
              <w:rPr>
                <w:rFonts w:ascii="Titillium" w:hAnsi="Titillium" w:cs="Arial"/>
                <w:b/>
                <w:color w:val="FFFFFF" w:themeColor="background1"/>
                <w:sz w:val="18"/>
                <w:szCs w:val="18"/>
              </w:rPr>
            </w:pPr>
            <w:r w:rsidRPr="003269CF">
              <w:rPr>
                <w:rFonts w:ascii="Titillium" w:hAnsi="Titillium" w:cs="Arial"/>
                <w:b/>
                <w:color w:val="FFFFFF" w:themeColor="background1"/>
                <w:sz w:val="18"/>
                <w:szCs w:val="18"/>
              </w:rPr>
              <w:t>Doświadczenie [0-5]</w:t>
            </w:r>
          </w:p>
        </w:tc>
      </w:tr>
      <w:tr w:rsidR="002331D8" w:rsidRPr="00E21632" w14:paraId="16118C0E" w14:textId="557088F9" w:rsidTr="000B1688">
        <w:trPr>
          <w:trHeight w:val="300"/>
        </w:trPr>
        <w:tc>
          <w:tcPr>
            <w:tcW w:w="1918" w:type="dxa"/>
            <w:vMerge w:val="restart"/>
            <w:vAlign w:val="center"/>
            <w:hideMark/>
          </w:tcPr>
          <w:p w14:paraId="379E55D0" w14:textId="4B770D89" w:rsidR="002331D8" w:rsidRPr="00B95BFD" w:rsidRDefault="002331D8" w:rsidP="00F950CD">
            <w:pPr>
              <w:jc w:val="center"/>
              <w:rPr>
                <w:rFonts w:ascii="Titillium" w:hAnsi="Titillium" w:cs="Calibri"/>
                <w:color w:val="000000"/>
                <w:sz w:val="18"/>
                <w:szCs w:val="18"/>
              </w:rPr>
            </w:pPr>
            <w:r w:rsidRPr="0E6291CD">
              <w:rPr>
                <w:rFonts w:ascii="Titillium" w:hAnsi="Titillium" w:cs="Calibri"/>
                <w:color w:val="000000" w:themeColor="text1"/>
                <w:sz w:val="18"/>
                <w:szCs w:val="18"/>
              </w:rPr>
              <w:t>Architektura</w:t>
            </w:r>
          </w:p>
        </w:tc>
        <w:tc>
          <w:tcPr>
            <w:tcW w:w="944" w:type="dxa"/>
            <w:vAlign w:val="center"/>
            <w:hideMark/>
          </w:tcPr>
          <w:p w14:paraId="504ED504" w14:textId="77777777" w:rsidR="002331D8" w:rsidRPr="00B95BFD" w:rsidRDefault="002331D8" w:rsidP="00F950CD">
            <w:pPr>
              <w:jc w:val="center"/>
              <w:rPr>
                <w:rFonts w:ascii="Titillium" w:hAnsi="Titillium" w:cs="Calibri"/>
                <w:color w:val="000000"/>
                <w:sz w:val="18"/>
                <w:szCs w:val="18"/>
              </w:rPr>
            </w:pPr>
            <w:r w:rsidRPr="00B95BFD">
              <w:rPr>
                <w:rFonts w:ascii="Titillium" w:hAnsi="Titillium" w:cs="Calibri"/>
                <w:color w:val="000000"/>
                <w:sz w:val="18"/>
                <w:szCs w:val="18"/>
              </w:rPr>
              <w:t>5</w:t>
            </w:r>
          </w:p>
        </w:tc>
        <w:tc>
          <w:tcPr>
            <w:tcW w:w="4788" w:type="dxa"/>
            <w:vAlign w:val="center"/>
            <w:hideMark/>
          </w:tcPr>
          <w:p w14:paraId="7B4EED17" w14:textId="3DE69BA0" w:rsidR="002331D8" w:rsidRPr="00B95BFD" w:rsidRDefault="002331D8" w:rsidP="00F950CD">
            <w:pPr>
              <w:rPr>
                <w:rFonts w:ascii="Titillium" w:hAnsi="Titillium" w:cs="Calibri"/>
                <w:color w:val="000000"/>
                <w:sz w:val="18"/>
                <w:szCs w:val="18"/>
              </w:rPr>
            </w:pPr>
            <w:r w:rsidRPr="0E6291CD">
              <w:rPr>
                <w:rFonts w:ascii="Titillium" w:hAnsi="Titillium" w:cs="Calibri"/>
                <w:color w:val="000000" w:themeColor="text1"/>
                <w:sz w:val="18"/>
                <w:szCs w:val="18"/>
              </w:rPr>
              <w:t>Jeden kod źródłowy dla iOS i Android z możliwością dostosowania funkcji specyficznych dla każdej platformy</w:t>
            </w:r>
          </w:p>
        </w:tc>
        <w:tc>
          <w:tcPr>
            <w:tcW w:w="1978" w:type="dxa"/>
          </w:tcPr>
          <w:p w14:paraId="594397FD" w14:textId="77777777" w:rsidR="002331D8" w:rsidRPr="0E6291CD" w:rsidRDefault="002331D8" w:rsidP="00F950CD">
            <w:pPr>
              <w:rPr>
                <w:rFonts w:ascii="Titillium" w:hAnsi="Titillium" w:cs="Calibri"/>
                <w:color w:val="000000" w:themeColor="text1"/>
                <w:sz w:val="18"/>
                <w:szCs w:val="18"/>
              </w:rPr>
            </w:pPr>
          </w:p>
        </w:tc>
      </w:tr>
      <w:tr w:rsidR="002331D8" w:rsidRPr="00E21632" w14:paraId="64629394" w14:textId="7E16467E" w:rsidTr="000B1688">
        <w:trPr>
          <w:trHeight w:val="300"/>
        </w:trPr>
        <w:tc>
          <w:tcPr>
            <w:tcW w:w="1918" w:type="dxa"/>
            <w:vMerge/>
            <w:vAlign w:val="center"/>
            <w:hideMark/>
          </w:tcPr>
          <w:p w14:paraId="3A36ADF5" w14:textId="77777777" w:rsidR="002331D8" w:rsidRPr="00B95BFD" w:rsidRDefault="002331D8" w:rsidP="00F950CD">
            <w:pPr>
              <w:rPr>
                <w:rFonts w:ascii="Titillium" w:hAnsi="Titillium" w:cs="Calibri"/>
                <w:color w:val="000000"/>
                <w:sz w:val="18"/>
                <w:szCs w:val="18"/>
              </w:rPr>
            </w:pPr>
          </w:p>
        </w:tc>
        <w:tc>
          <w:tcPr>
            <w:tcW w:w="944" w:type="dxa"/>
            <w:vAlign w:val="center"/>
            <w:hideMark/>
          </w:tcPr>
          <w:p w14:paraId="5EBC64AC" w14:textId="76813816" w:rsidR="002331D8" w:rsidRPr="00B95BFD" w:rsidRDefault="002331D8" w:rsidP="0E6291CD">
            <w:pPr>
              <w:spacing w:line="259" w:lineRule="auto"/>
              <w:jc w:val="center"/>
            </w:pPr>
            <w:r w:rsidRPr="0E6291CD">
              <w:rPr>
                <w:rFonts w:ascii="Titillium" w:hAnsi="Titillium" w:cs="Calibri"/>
                <w:color w:val="000000" w:themeColor="text1"/>
                <w:sz w:val="18"/>
                <w:szCs w:val="18"/>
              </w:rPr>
              <w:t>5</w:t>
            </w:r>
          </w:p>
        </w:tc>
        <w:tc>
          <w:tcPr>
            <w:tcW w:w="4788" w:type="dxa"/>
            <w:vAlign w:val="center"/>
            <w:hideMark/>
          </w:tcPr>
          <w:p w14:paraId="7C6EFE10" w14:textId="0AD7477D" w:rsidR="002331D8" w:rsidRPr="00B95BFD" w:rsidRDefault="002331D8" w:rsidP="00F950CD">
            <w:pPr>
              <w:rPr>
                <w:rFonts w:ascii="Titillium" w:hAnsi="Titillium" w:cs="Calibri"/>
                <w:color w:val="000000"/>
                <w:sz w:val="18"/>
                <w:szCs w:val="18"/>
              </w:rPr>
            </w:pPr>
            <w:r w:rsidRPr="0E6291CD">
              <w:rPr>
                <w:rFonts w:ascii="Titillium" w:hAnsi="Titillium" w:cs="Calibri"/>
                <w:color w:val="000000" w:themeColor="text1"/>
                <w:sz w:val="18"/>
                <w:szCs w:val="18"/>
              </w:rPr>
              <w:t>Minimum 70-80% współdzielonego kodu między platformami iOS i Android</w:t>
            </w:r>
          </w:p>
        </w:tc>
        <w:tc>
          <w:tcPr>
            <w:tcW w:w="1978" w:type="dxa"/>
          </w:tcPr>
          <w:p w14:paraId="379B42CA" w14:textId="77777777" w:rsidR="002331D8" w:rsidRPr="0E6291CD" w:rsidRDefault="002331D8" w:rsidP="00F950CD">
            <w:pPr>
              <w:rPr>
                <w:rFonts w:ascii="Titillium" w:hAnsi="Titillium" w:cs="Calibri"/>
                <w:color w:val="000000" w:themeColor="text1"/>
                <w:sz w:val="18"/>
                <w:szCs w:val="18"/>
              </w:rPr>
            </w:pPr>
          </w:p>
        </w:tc>
      </w:tr>
      <w:tr w:rsidR="002331D8" w14:paraId="557088F3" w14:textId="0F8E61B1" w:rsidTr="000B1688">
        <w:trPr>
          <w:trHeight w:val="300"/>
        </w:trPr>
        <w:tc>
          <w:tcPr>
            <w:tcW w:w="1918" w:type="dxa"/>
            <w:vMerge/>
            <w:vAlign w:val="center"/>
            <w:hideMark/>
          </w:tcPr>
          <w:p w14:paraId="71911729" w14:textId="77777777" w:rsidR="002331D8" w:rsidRDefault="002331D8"/>
        </w:tc>
        <w:tc>
          <w:tcPr>
            <w:tcW w:w="944" w:type="dxa"/>
            <w:vAlign w:val="center"/>
            <w:hideMark/>
          </w:tcPr>
          <w:p w14:paraId="3E5E597C" w14:textId="3DEF867E" w:rsidR="002331D8" w:rsidRDefault="002331D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788" w:type="dxa"/>
            <w:vAlign w:val="center"/>
            <w:hideMark/>
          </w:tcPr>
          <w:p w14:paraId="33D7ABA4" w14:textId="32271899"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System musi mieć architekturę modularną z niezależnymi, luźno powiązanymi komponentami</w:t>
            </w:r>
          </w:p>
        </w:tc>
        <w:tc>
          <w:tcPr>
            <w:tcW w:w="1978" w:type="dxa"/>
          </w:tcPr>
          <w:p w14:paraId="64466F0F" w14:textId="77777777" w:rsidR="002331D8" w:rsidRPr="0E6291CD" w:rsidRDefault="002331D8" w:rsidP="0E6291CD">
            <w:pPr>
              <w:rPr>
                <w:rFonts w:ascii="Titillium" w:hAnsi="Titillium" w:cs="Calibri"/>
                <w:color w:val="000000" w:themeColor="text1"/>
                <w:sz w:val="18"/>
                <w:szCs w:val="18"/>
              </w:rPr>
            </w:pPr>
          </w:p>
        </w:tc>
      </w:tr>
      <w:tr w:rsidR="002331D8" w:rsidRPr="00E21632" w14:paraId="2E1228E6" w14:textId="3EA9C0C1" w:rsidTr="000B1688">
        <w:trPr>
          <w:trHeight w:val="300"/>
        </w:trPr>
        <w:tc>
          <w:tcPr>
            <w:tcW w:w="1918" w:type="dxa"/>
            <w:vMerge/>
            <w:vAlign w:val="center"/>
            <w:hideMark/>
          </w:tcPr>
          <w:p w14:paraId="34C4896E" w14:textId="77777777" w:rsidR="002331D8" w:rsidRPr="00B95BFD" w:rsidRDefault="002331D8" w:rsidP="00F950CD">
            <w:pPr>
              <w:rPr>
                <w:rFonts w:ascii="Titillium" w:hAnsi="Titillium" w:cs="Calibri"/>
                <w:color w:val="000000"/>
                <w:sz w:val="18"/>
                <w:szCs w:val="18"/>
              </w:rPr>
            </w:pPr>
          </w:p>
        </w:tc>
        <w:tc>
          <w:tcPr>
            <w:tcW w:w="944" w:type="dxa"/>
            <w:vAlign w:val="center"/>
            <w:hideMark/>
          </w:tcPr>
          <w:p w14:paraId="72D913AE" w14:textId="1911C8B3" w:rsidR="002331D8" w:rsidRPr="00B95BFD" w:rsidRDefault="002331D8" w:rsidP="0E6291CD">
            <w:pPr>
              <w:spacing w:line="259" w:lineRule="auto"/>
              <w:jc w:val="center"/>
            </w:pPr>
            <w:r w:rsidRPr="0E6291CD">
              <w:rPr>
                <w:rFonts w:ascii="Titillium" w:hAnsi="Titillium" w:cs="Calibri"/>
                <w:color w:val="000000" w:themeColor="text1"/>
                <w:sz w:val="18"/>
                <w:szCs w:val="18"/>
              </w:rPr>
              <w:t>5</w:t>
            </w:r>
          </w:p>
        </w:tc>
        <w:tc>
          <w:tcPr>
            <w:tcW w:w="4788" w:type="dxa"/>
            <w:vAlign w:val="center"/>
            <w:hideMark/>
          </w:tcPr>
          <w:p w14:paraId="0CD4E86F" w14:textId="0D9D7EF0" w:rsidR="002331D8" w:rsidRPr="00B95BFD" w:rsidRDefault="002331D8" w:rsidP="00F950CD">
            <w:pPr>
              <w:rPr>
                <w:rFonts w:ascii="Titillium" w:hAnsi="Titillium" w:cs="Calibri"/>
                <w:color w:val="000000"/>
                <w:sz w:val="18"/>
                <w:szCs w:val="18"/>
              </w:rPr>
            </w:pPr>
            <w:r w:rsidRPr="0E6291CD">
              <w:rPr>
                <w:rFonts w:ascii="Titillium" w:hAnsi="Titillium" w:cs="Calibri"/>
                <w:color w:val="000000" w:themeColor="text1"/>
                <w:sz w:val="18"/>
                <w:szCs w:val="18"/>
              </w:rPr>
              <w:t xml:space="preserve">Zgodność z najnowszymi wersjami systemów (iOS 14+, Android 8+) </w:t>
            </w:r>
          </w:p>
        </w:tc>
        <w:tc>
          <w:tcPr>
            <w:tcW w:w="1978" w:type="dxa"/>
          </w:tcPr>
          <w:p w14:paraId="115470E7" w14:textId="77777777" w:rsidR="002331D8" w:rsidRPr="0E6291CD" w:rsidRDefault="002331D8" w:rsidP="00F950CD">
            <w:pPr>
              <w:rPr>
                <w:rFonts w:ascii="Titillium" w:hAnsi="Titillium" w:cs="Calibri"/>
                <w:color w:val="000000" w:themeColor="text1"/>
                <w:sz w:val="18"/>
                <w:szCs w:val="18"/>
              </w:rPr>
            </w:pPr>
          </w:p>
        </w:tc>
      </w:tr>
      <w:tr w:rsidR="002331D8" w:rsidRPr="00E21632" w14:paraId="69B671DC" w14:textId="6ED27063" w:rsidTr="000B1688">
        <w:trPr>
          <w:trHeight w:val="300"/>
        </w:trPr>
        <w:tc>
          <w:tcPr>
            <w:tcW w:w="1918" w:type="dxa"/>
            <w:vMerge/>
            <w:vAlign w:val="center"/>
            <w:hideMark/>
          </w:tcPr>
          <w:p w14:paraId="09B7CCE2" w14:textId="77777777" w:rsidR="002331D8" w:rsidRPr="00B95BFD" w:rsidRDefault="002331D8" w:rsidP="00F950CD">
            <w:pPr>
              <w:rPr>
                <w:rFonts w:ascii="Titillium" w:hAnsi="Titillium" w:cs="Calibri"/>
                <w:color w:val="000000"/>
                <w:sz w:val="18"/>
                <w:szCs w:val="18"/>
              </w:rPr>
            </w:pPr>
          </w:p>
        </w:tc>
        <w:tc>
          <w:tcPr>
            <w:tcW w:w="944" w:type="dxa"/>
            <w:vAlign w:val="center"/>
            <w:hideMark/>
          </w:tcPr>
          <w:p w14:paraId="6B3BBEF5" w14:textId="25ACE91C" w:rsidR="002331D8" w:rsidRPr="00B95BFD" w:rsidRDefault="002331D8" w:rsidP="00F950CD">
            <w:pPr>
              <w:jc w:val="center"/>
              <w:rPr>
                <w:rFonts w:ascii="Titillium" w:hAnsi="Titillium" w:cs="Calibri"/>
                <w:color w:val="000000"/>
                <w:sz w:val="18"/>
                <w:szCs w:val="18"/>
              </w:rPr>
            </w:pPr>
            <w:r w:rsidRPr="0E6291CD">
              <w:rPr>
                <w:rFonts w:ascii="Calibri" w:hAnsi="Calibri" w:cs="Calibri"/>
                <w:color w:val="000000" w:themeColor="text1"/>
                <w:sz w:val="18"/>
                <w:szCs w:val="18"/>
              </w:rPr>
              <w:t> 4</w:t>
            </w:r>
          </w:p>
        </w:tc>
        <w:tc>
          <w:tcPr>
            <w:tcW w:w="4788" w:type="dxa"/>
            <w:vAlign w:val="center"/>
            <w:hideMark/>
          </w:tcPr>
          <w:p w14:paraId="6E19BA6E" w14:textId="6508268F" w:rsidR="002331D8" w:rsidRPr="00B95BFD" w:rsidRDefault="002331D8" w:rsidP="00F950CD">
            <w:pPr>
              <w:rPr>
                <w:rFonts w:ascii="Titillium" w:hAnsi="Titillium" w:cs="Calibri"/>
                <w:color w:val="000000"/>
                <w:sz w:val="18"/>
                <w:szCs w:val="18"/>
              </w:rPr>
            </w:pPr>
            <w:r w:rsidRPr="0E6291CD">
              <w:rPr>
                <w:rFonts w:ascii="Titillium" w:hAnsi="Titillium" w:cs="Calibri"/>
                <w:color w:val="000000" w:themeColor="text1"/>
                <w:sz w:val="18"/>
                <w:szCs w:val="18"/>
              </w:rPr>
              <w:t>Synchroniczne wydawanie aktualizacji na obie platformy - użytkownicy iOS i Android otrzymują nowe funkcje jednocześnie</w:t>
            </w:r>
          </w:p>
        </w:tc>
        <w:tc>
          <w:tcPr>
            <w:tcW w:w="1978" w:type="dxa"/>
          </w:tcPr>
          <w:p w14:paraId="1A2E7038" w14:textId="77777777" w:rsidR="002331D8" w:rsidRPr="0E6291CD" w:rsidRDefault="002331D8" w:rsidP="00F950CD">
            <w:pPr>
              <w:rPr>
                <w:rFonts w:ascii="Titillium" w:hAnsi="Titillium" w:cs="Calibri"/>
                <w:color w:val="000000" w:themeColor="text1"/>
                <w:sz w:val="18"/>
                <w:szCs w:val="18"/>
              </w:rPr>
            </w:pPr>
          </w:p>
        </w:tc>
      </w:tr>
      <w:tr w:rsidR="002331D8" w14:paraId="4AD6E958" w14:textId="31B80D5B" w:rsidTr="000B1688">
        <w:trPr>
          <w:trHeight w:val="300"/>
        </w:trPr>
        <w:tc>
          <w:tcPr>
            <w:tcW w:w="1918" w:type="dxa"/>
            <w:vMerge/>
            <w:vAlign w:val="center"/>
            <w:hideMark/>
          </w:tcPr>
          <w:p w14:paraId="39DD9DC9" w14:textId="77777777" w:rsidR="002331D8" w:rsidRDefault="002331D8"/>
        </w:tc>
        <w:tc>
          <w:tcPr>
            <w:tcW w:w="944" w:type="dxa"/>
            <w:vAlign w:val="center"/>
            <w:hideMark/>
          </w:tcPr>
          <w:p w14:paraId="609233AC" w14:textId="1042BA4F"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3</w:t>
            </w:r>
          </w:p>
        </w:tc>
        <w:tc>
          <w:tcPr>
            <w:tcW w:w="4788" w:type="dxa"/>
            <w:vAlign w:val="center"/>
            <w:hideMark/>
          </w:tcPr>
          <w:p w14:paraId="70BEB212" w14:textId="6BDCE347"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Możliwość implementacji funkcjonalności natywnych gdy wymagane - wykorzystanie pełnych możliwości każdego systemu</w:t>
            </w:r>
          </w:p>
        </w:tc>
        <w:tc>
          <w:tcPr>
            <w:tcW w:w="1978" w:type="dxa"/>
          </w:tcPr>
          <w:p w14:paraId="7CE53B24" w14:textId="77777777" w:rsidR="002331D8" w:rsidRPr="0E6291CD" w:rsidRDefault="002331D8" w:rsidP="0E6291CD">
            <w:pPr>
              <w:rPr>
                <w:rFonts w:ascii="Titillium" w:hAnsi="Titillium" w:cs="Calibri"/>
                <w:color w:val="000000" w:themeColor="text1"/>
                <w:sz w:val="18"/>
                <w:szCs w:val="18"/>
              </w:rPr>
            </w:pPr>
          </w:p>
        </w:tc>
      </w:tr>
      <w:tr w:rsidR="002331D8" w14:paraId="1E04B095" w14:textId="7432E749" w:rsidTr="000B1688">
        <w:trPr>
          <w:trHeight w:val="300"/>
        </w:trPr>
        <w:tc>
          <w:tcPr>
            <w:tcW w:w="1918" w:type="dxa"/>
            <w:vMerge w:val="restart"/>
            <w:vAlign w:val="center"/>
            <w:hideMark/>
          </w:tcPr>
          <w:p w14:paraId="7438EA52" w14:textId="3E2824D1" w:rsidR="002331D8" w:rsidRDefault="002331D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Jakość i utrzymanie kodu</w:t>
            </w:r>
          </w:p>
        </w:tc>
        <w:tc>
          <w:tcPr>
            <w:tcW w:w="944" w:type="dxa"/>
            <w:vAlign w:val="center"/>
            <w:hideMark/>
          </w:tcPr>
          <w:p w14:paraId="7EBE26E8" w14:textId="196DBD67"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5</w:t>
            </w:r>
          </w:p>
        </w:tc>
        <w:tc>
          <w:tcPr>
            <w:tcW w:w="4788" w:type="dxa"/>
            <w:vAlign w:val="center"/>
            <w:hideMark/>
          </w:tcPr>
          <w:p w14:paraId="5759C091" w14:textId="747F00CE"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Automatyczna statyczna analiza kodu</w:t>
            </w:r>
          </w:p>
        </w:tc>
        <w:tc>
          <w:tcPr>
            <w:tcW w:w="1978" w:type="dxa"/>
          </w:tcPr>
          <w:p w14:paraId="5FDFC8D7" w14:textId="77777777" w:rsidR="002331D8" w:rsidRPr="0E6291CD" w:rsidRDefault="002331D8" w:rsidP="0E6291CD">
            <w:pPr>
              <w:rPr>
                <w:rFonts w:ascii="Titillium" w:hAnsi="Titillium" w:cs="Calibri"/>
                <w:color w:val="000000" w:themeColor="text1"/>
                <w:sz w:val="18"/>
                <w:szCs w:val="18"/>
              </w:rPr>
            </w:pPr>
          </w:p>
        </w:tc>
      </w:tr>
      <w:tr w:rsidR="002331D8" w14:paraId="2309943E" w14:textId="0DD78503" w:rsidTr="000B1688">
        <w:trPr>
          <w:trHeight w:val="300"/>
        </w:trPr>
        <w:tc>
          <w:tcPr>
            <w:tcW w:w="1918" w:type="dxa"/>
            <w:vMerge/>
            <w:vAlign w:val="center"/>
            <w:hideMark/>
          </w:tcPr>
          <w:p w14:paraId="6B4EA154" w14:textId="77777777" w:rsidR="002331D8" w:rsidRDefault="002331D8"/>
        </w:tc>
        <w:tc>
          <w:tcPr>
            <w:tcW w:w="944" w:type="dxa"/>
            <w:vAlign w:val="center"/>
            <w:hideMark/>
          </w:tcPr>
          <w:p w14:paraId="4A23B15E" w14:textId="4B0E4953"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5</w:t>
            </w:r>
          </w:p>
        </w:tc>
        <w:tc>
          <w:tcPr>
            <w:tcW w:w="4788" w:type="dxa"/>
            <w:vAlign w:val="center"/>
            <w:hideMark/>
          </w:tcPr>
          <w:p w14:paraId="036B9D62" w14:textId="19A77FA3"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Pokrycie testami: minimum 70% testów jednostkowych + 100% pokrycie testami wszystkich krytycznych ścieżek biznesowych</w:t>
            </w:r>
          </w:p>
        </w:tc>
        <w:tc>
          <w:tcPr>
            <w:tcW w:w="1978" w:type="dxa"/>
          </w:tcPr>
          <w:p w14:paraId="20166EF3" w14:textId="77777777" w:rsidR="002331D8" w:rsidRPr="0E6291CD" w:rsidRDefault="002331D8" w:rsidP="0E6291CD">
            <w:pPr>
              <w:rPr>
                <w:rFonts w:ascii="Titillium" w:hAnsi="Titillium" w:cs="Calibri"/>
                <w:color w:val="000000" w:themeColor="text1"/>
                <w:sz w:val="18"/>
                <w:szCs w:val="18"/>
              </w:rPr>
            </w:pPr>
          </w:p>
        </w:tc>
      </w:tr>
      <w:tr w:rsidR="002331D8" w14:paraId="0444B407" w14:textId="6141D21D" w:rsidTr="000B1688">
        <w:trPr>
          <w:trHeight w:val="300"/>
        </w:trPr>
        <w:tc>
          <w:tcPr>
            <w:tcW w:w="1918" w:type="dxa"/>
            <w:vMerge/>
            <w:vAlign w:val="center"/>
            <w:hideMark/>
          </w:tcPr>
          <w:p w14:paraId="32A77689" w14:textId="77777777" w:rsidR="002331D8" w:rsidRDefault="002331D8"/>
        </w:tc>
        <w:tc>
          <w:tcPr>
            <w:tcW w:w="944" w:type="dxa"/>
            <w:vAlign w:val="center"/>
            <w:hideMark/>
          </w:tcPr>
          <w:p w14:paraId="7238E97D" w14:textId="014542BA"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5</w:t>
            </w:r>
          </w:p>
        </w:tc>
        <w:tc>
          <w:tcPr>
            <w:tcW w:w="4788" w:type="dxa"/>
            <w:vAlign w:val="center"/>
            <w:hideMark/>
          </w:tcPr>
          <w:p w14:paraId="2FD26676" w14:textId="4B3A45EC"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Automatyczne testy regresji zapewniające, że nowe funkcje nie psują istniejących</w:t>
            </w:r>
          </w:p>
        </w:tc>
        <w:tc>
          <w:tcPr>
            <w:tcW w:w="1978" w:type="dxa"/>
          </w:tcPr>
          <w:p w14:paraId="352683A5" w14:textId="77777777" w:rsidR="002331D8" w:rsidRPr="0E6291CD" w:rsidRDefault="002331D8" w:rsidP="0E6291CD">
            <w:pPr>
              <w:rPr>
                <w:rFonts w:ascii="Titillium" w:hAnsi="Titillium" w:cs="Calibri"/>
                <w:color w:val="000000" w:themeColor="text1"/>
                <w:sz w:val="18"/>
                <w:szCs w:val="18"/>
              </w:rPr>
            </w:pPr>
          </w:p>
        </w:tc>
      </w:tr>
      <w:tr w:rsidR="002331D8" w14:paraId="5566EF01" w14:textId="34230D25" w:rsidTr="000B1688">
        <w:trPr>
          <w:trHeight w:val="300"/>
        </w:trPr>
        <w:tc>
          <w:tcPr>
            <w:tcW w:w="1918" w:type="dxa"/>
            <w:vMerge w:val="restart"/>
            <w:vAlign w:val="center"/>
            <w:hideMark/>
          </w:tcPr>
          <w:p w14:paraId="2AFDB58C" w14:textId="1F06A960" w:rsidR="002331D8" w:rsidRDefault="002331D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Dostępność i powiadomienia</w:t>
            </w:r>
          </w:p>
        </w:tc>
        <w:tc>
          <w:tcPr>
            <w:tcW w:w="944" w:type="dxa"/>
            <w:vAlign w:val="center"/>
            <w:hideMark/>
          </w:tcPr>
          <w:p w14:paraId="4FE9D4C3" w14:textId="22EE2E35" w:rsidR="002331D8" w:rsidRDefault="002331D8" w:rsidP="0E6291CD">
            <w:pPr>
              <w:spacing w:line="259" w:lineRule="auto"/>
              <w:jc w:val="center"/>
            </w:pPr>
            <w:r w:rsidRPr="0E6291CD">
              <w:rPr>
                <w:rFonts w:ascii="Calibri" w:hAnsi="Calibri" w:cs="Calibri"/>
                <w:color w:val="000000" w:themeColor="text1"/>
                <w:sz w:val="18"/>
                <w:szCs w:val="18"/>
              </w:rPr>
              <w:t>5</w:t>
            </w:r>
          </w:p>
        </w:tc>
        <w:tc>
          <w:tcPr>
            <w:tcW w:w="4788" w:type="dxa"/>
            <w:vAlign w:val="center"/>
            <w:hideMark/>
          </w:tcPr>
          <w:p w14:paraId="3FE7C16D" w14:textId="4AA35457"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Zgodność z WCAG 2.1 AA - aplikacja dostępna dla osób z niepełnosprawnościami (czytniki ekranu, duże fonty, kontrast)</w:t>
            </w:r>
          </w:p>
        </w:tc>
        <w:tc>
          <w:tcPr>
            <w:tcW w:w="1978" w:type="dxa"/>
          </w:tcPr>
          <w:p w14:paraId="3FBC13F1" w14:textId="77777777" w:rsidR="002331D8" w:rsidRPr="0E6291CD" w:rsidRDefault="002331D8" w:rsidP="0E6291CD">
            <w:pPr>
              <w:rPr>
                <w:rFonts w:ascii="Titillium" w:hAnsi="Titillium" w:cs="Calibri"/>
                <w:color w:val="000000" w:themeColor="text1"/>
                <w:sz w:val="18"/>
                <w:szCs w:val="18"/>
              </w:rPr>
            </w:pPr>
          </w:p>
        </w:tc>
      </w:tr>
      <w:tr w:rsidR="002331D8" w14:paraId="0561A91C" w14:textId="1AB6D707" w:rsidTr="000B1688">
        <w:trPr>
          <w:trHeight w:val="300"/>
        </w:trPr>
        <w:tc>
          <w:tcPr>
            <w:tcW w:w="1918" w:type="dxa"/>
            <w:vMerge/>
            <w:vAlign w:val="center"/>
            <w:hideMark/>
          </w:tcPr>
          <w:p w14:paraId="16478E7C" w14:textId="77777777" w:rsidR="002331D8" w:rsidRDefault="002331D8"/>
        </w:tc>
        <w:tc>
          <w:tcPr>
            <w:tcW w:w="944" w:type="dxa"/>
            <w:vAlign w:val="center"/>
            <w:hideMark/>
          </w:tcPr>
          <w:p w14:paraId="36396A73" w14:textId="1B92F97C" w:rsidR="002331D8" w:rsidRDefault="002331D8" w:rsidP="0E6291CD">
            <w:pPr>
              <w:spacing w:line="259" w:lineRule="auto"/>
              <w:jc w:val="center"/>
              <w:rPr>
                <w:rFonts w:ascii="Calibri" w:hAnsi="Calibri" w:cs="Calibri"/>
                <w:color w:val="000000" w:themeColor="text1"/>
                <w:sz w:val="18"/>
                <w:szCs w:val="18"/>
              </w:rPr>
            </w:pPr>
            <w:r w:rsidRPr="0E6291CD">
              <w:rPr>
                <w:rFonts w:ascii="Calibri" w:hAnsi="Calibri" w:cs="Calibri"/>
                <w:color w:val="000000" w:themeColor="text1"/>
                <w:sz w:val="18"/>
                <w:szCs w:val="18"/>
              </w:rPr>
              <w:t>4</w:t>
            </w:r>
          </w:p>
        </w:tc>
        <w:tc>
          <w:tcPr>
            <w:tcW w:w="4788" w:type="dxa"/>
            <w:vAlign w:val="center"/>
            <w:hideMark/>
          </w:tcPr>
          <w:p w14:paraId="326F23B8" w14:textId="3EECEA8F" w:rsidR="002331D8" w:rsidRDefault="002331D8">
            <w:pPr>
              <w:rPr>
                <w:rFonts w:ascii="Titillium" w:eastAsia="Titillium" w:hAnsi="Titillium" w:cs="Titillium"/>
                <w:sz w:val="18"/>
                <w:szCs w:val="18"/>
              </w:rPr>
            </w:pPr>
            <w:r w:rsidRPr="0E6291CD">
              <w:rPr>
                <w:rFonts w:ascii="Titillium" w:eastAsia="Titillium" w:hAnsi="Titillium" w:cs="Titillium"/>
                <w:sz w:val="18"/>
                <w:szCs w:val="18"/>
              </w:rPr>
              <w:t>Obsługa powiadomień mobilnych: push, lokalne, interaktywne, wzbogacone, badge i in-app</w:t>
            </w:r>
          </w:p>
        </w:tc>
        <w:tc>
          <w:tcPr>
            <w:tcW w:w="1978" w:type="dxa"/>
          </w:tcPr>
          <w:p w14:paraId="7363E68E" w14:textId="77777777" w:rsidR="002331D8" w:rsidRPr="0E6291CD" w:rsidRDefault="002331D8">
            <w:pPr>
              <w:rPr>
                <w:rFonts w:ascii="Titillium" w:eastAsia="Titillium" w:hAnsi="Titillium" w:cs="Titillium"/>
                <w:sz w:val="18"/>
                <w:szCs w:val="18"/>
              </w:rPr>
            </w:pPr>
          </w:p>
        </w:tc>
      </w:tr>
      <w:tr w:rsidR="002331D8" w14:paraId="34AA7C95" w14:textId="5743A9EC" w:rsidTr="000B1688">
        <w:trPr>
          <w:trHeight w:val="300"/>
        </w:trPr>
        <w:tc>
          <w:tcPr>
            <w:tcW w:w="1918" w:type="dxa"/>
            <w:vMerge/>
            <w:vAlign w:val="center"/>
            <w:hideMark/>
          </w:tcPr>
          <w:p w14:paraId="2332BB87" w14:textId="77777777" w:rsidR="002331D8" w:rsidRDefault="002331D8"/>
        </w:tc>
        <w:tc>
          <w:tcPr>
            <w:tcW w:w="944" w:type="dxa"/>
            <w:vAlign w:val="center"/>
            <w:hideMark/>
          </w:tcPr>
          <w:p w14:paraId="0EA45AC4" w14:textId="1968A5F7"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3</w:t>
            </w:r>
          </w:p>
        </w:tc>
        <w:tc>
          <w:tcPr>
            <w:tcW w:w="4788" w:type="dxa"/>
            <w:vAlign w:val="center"/>
            <w:hideMark/>
          </w:tcPr>
          <w:p w14:paraId="0C3B01CC" w14:textId="1EC0F595"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Tryb ciemny i skalowanie tekstu - dostosowanie do preferencji użytkownika</w:t>
            </w:r>
          </w:p>
        </w:tc>
        <w:tc>
          <w:tcPr>
            <w:tcW w:w="1978" w:type="dxa"/>
          </w:tcPr>
          <w:p w14:paraId="59DAAF9B" w14:textId="77777777" w:rsidR="002331D8" w:rsidRPr="0E6291CD" w:rsidRDefault="002331D8" w:rsidP="0E6291CD">
            <w:pPr>
              <w:rPr>
                <w:rFonts w:ascii="Titillium" w:hAnsi="Titillium" w:cs="Calibri"/>
                <w:color w:val="000000" w:themeColor="text1"/>
                <w:sz w:val="18"/>
                <w:szCs w:val="18"/>
              </w:rPr>
            </w:pPr>
          </w:p>
        </w:tc>
      </w:tr>
      <w:tr w:rsidR="002331D8" w14:paraId="4A1D1B4E" w14:textId="49883BBF" w:rsidTr="000B1688">
        <w:trPr>
          <w:trHeight w:val="300"/>
        </w:trPr>
        <w:tc>
          <w:tcPr>
            <w:tcW w:w="1918" w:type="dxa"/>
            <w:vMerge w:val="restart"/>
            <w:vAlign w:val="center"/>
            <w:hideMark/>
          </w:tcPr>
          <w:p w14:paraId="499136B3" w14:textId="593CFBB3" w:rsidR="002331D8" w:rsidRDefault="002331D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Wydajność</w:t>
            </w:r>
          </w:p>
        </w:tc>
        <w:tc>
          <w:tcPr>
            <w:tcW w:w="944" w:type="dxa"/>
            <w:vAlign w:val="center"/>
            <w:hideMark/>
          </w:tcPr>
          <w:p w14:paraId="0F7C7A44" w14:textId="5B93429B" w:rsidR="002331D8" w:rsidRDefault="002331D8" w:rsidP="0E6291CD">
            <w:pPr>
              <w:spacing w:line="259" w:lineRule="auto"/>
              <w:jc w:val="center"/>
            </w:pPr>
            <w:r w:rsidRPr="0E6291CD">
              <w:rPr>
                <w:rFonts w:ascii="Calibri" w:hAnsi="Calibri" w:cs="Calibri"/>
                <w:color w:val="000000" w:themeColor="text1"/>
                <w:sz w:val="18"/>
                <w:szCs w:val="18"/>
              </w:rPr>
              <w:t>4</w:t>
            </w:r>
          </w:p>
        </w:tc>
        <w:tc>
          <w:tcPr>
            <w:tcW w:w="4788" w:type="dxa"/>
            <w:vAlign w:val="center"/>
            <w:hideMark/>
          </w:tcPr>
          <w:p w14:paraId="2AF4F93B" w14:textId="02E8B968"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Czas uruchamiania aplikacji ≤ 5 sekundy na urządzeniu referencyjnym</w:t>
            </w:r>
          </w:p>
        </w:tc>
        <w:tc>
          <w:tcPr>
            <w:tcW w:w="1978" w:type="dxa"/>
          </w:tcPr>
          <w:p w14:paraId="0A68ECF3" w14:textId="77777777" w:rsidR="002331D8" w:rsidRPr="0E6291CD" w:rsidRDefault="002331D8" w:rsidP="0E6291CD">
            <w:pPr>
              <w:rPr>
                <w:rFonts w:ascii="Titillium" w:hAnsi="Titillium" w:cs="Calibri"/>
                <w:color w:val="000000" w:themeColor="text1"/>
                <w:sz w:val="18"/>
                <w:szCs w:val="18"/>
              </w:rPr>
            </w:pPr>
          </w:p>
        </w:tc>
      </w:tr>
      <w:tr w:rsidR="002331D8" w14:paraId="50DAE0C8" w14:textId="6F3CD181" w:rsidTr="000B1688">
        <w:trPr>
          <w:trHeight w:val="300"/>
        </w:trPr>
        <w:tc>
          <w:tcPr>
            <w:tcW w:w="1918" w:type="dxa"/>
            <w:vMerge/>
            <w:vAlign w:val="center"/>
            <w:hideMark/>
          </w:tcPr>
          <w:p w14:paraId="4B29346D" w14:textId="77777777" w:rsidR="002331D8" w:rsidRDefault="002331D8"/>
        </w:tc>
        <w:tc>
          <w:tcPr>
            <w:tcW w:w="944" w:type="dxa"/>
            <w:vAlign w:val="center"/>
            <w:hideMark/>
          </w:tcPr>
          <w:p w14:paraId="74FCE91A" w14:textId="3A324CED"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3</w:t>
            </w:r>
          </w:p>
        </w:tc>
        <w:tc>
          <w:tcPr>
            <w:tcW w:w="4788" w:type="dxa"/>
            <w:vAlign w:val="center"/>
            <w:hideMark/>
          </w:tcPr>
          <w:p w14:paraId="273FCFD6" w14:textId="2A32CE77"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Płynne animacje 60 FPS - gładkie przejścia i reakcje na dotyk</w:t>
            </w:r>
          </w:p>
        </w:tc>
        <w:tc>
          <w:tcPr>
            <w:tcW w:w="1978" w:type="dxa"/>
          </w:tcPr>
          <w:p w14:paraId="0B3E3C60" w14:textId="77777777" w:rsidR="002331D8" w:rsidRPr="0E6291CD" w:rsidRDefault="002331D8" w:rsidP="0E6291CD">
            <w:pPr>
              <w:rPr>
                <w:rFonts w:ascii="Titillium" w:hAnsi="Titillium" w:cs="Calibri"/>
                <w:color w:val="000000" w:themeColor="text1"/>
                <w:sz w:val="18"/>
                <w:szCs w:val="18"/>
              </w:rPr>
            </w:pPr>
          </w:p>
        </w:tc>
      </w:tr>
      <w:tr w:rsidR="002331D8" w14:paraId="483ECC69" w14:textId="65A3688F" w:rsidTr="000B1688">
        <w:trPr>
          <w:trHeight w:val="300"/>
        </w:trPr>
        <w:tc>
          <w:tcPr>
            <w:tcW w:w="1918" w:type="dxa"/>
            <w:vMerge w:val="restart"/>
            <w:vAlign w:val="center"/>
            <w:hideMark/>
          </w:tcPr>
          <w:p w14:paraId="4AD96979" w14:textId="6FAB3216" w:rsidR="002331D8" w:rsidRDefault="002331D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Bezpieczeństwo</w:t>
            </w:r>
          </w:p>
        </w:tc>
        <w:tc>
          <w:tcPr>
            <w:tcW w:w="944" w:type="dxa"/>
            <w:vAlign w:val="center"/>
            <w:hideMark/>
          </w:tcPr>
          <w:p w14:paraId="56E8AC51" w14:textId="7DA25B1D"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5</w:t>
            </w:r>
          </w:p>
        </w:tc>
        <w:tc>
          <w:tcPr>
            <w:tcW w:w="4788" w:type="dxa"/>
            <w:vAlign w:val="center"/>
            <w:hideMark/>
          </w:tcPr>
          <w:p w14:paraId="41B12C97" w14:textId="36A4A14B" w:rsidR="002331D8" w:rsidRDefault="002331D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Zgodność z aktualnymi wytycznymi OWASP Mobile Application Security Top 10</w:t>
            </w:r>
          </w:p>
        </w:tc>
        <w:tc>
          <w:tcPr>
            <w:tcW w:w="1978" w:type="dxa"/>
          </w:tcPr>
          <w:p w14:paraId="48EF357B" w14:textId="77777777" w:rsidR="002331D8" w:rsidRPr="0E6291CD" w:rsidRDefault="002331D8" w:rsidP="0E6291CD">
            <w:pPr>
              <w:rPr>
                <w:rFonts w:ascii="Titillium" w:hAnsi="Titillium" w:cs="Calibri"/>
                <w:color w:val="000000" w:themeColor="text1"/>
                <w:sz w:val="18"/>
                <w:szCs w:val="18"/>
              </w:rPr>
            </w:pPr>
          </w:p>
        </w:tc>
      </w:tr>
      <w:tr w:rsidR="002331D8" w14:paraId="7D58D418" w14:textId="3C0EECF9" w:rsidTr="000B1688">
        <w:trPr>
          <w:trHeight w:val="300"/>
        </w:trPr>
        <w:tc>
          <w:tcPr>
            <w:tcW w:w="1918" w:type="dxa"/>
            <w:vMerge/>
            <w:vAlign w:val="center"/>
            <w:hideMark/>
          </w:tcPr>
          <w:p w14:paraId="4D6AB8BD" w14:textId="77777777" w:rsidR="002331D8" w:rsidRDefault="002331D8"/>
        </w:tc>
        <w:tc>
          <w:tcPr>
            <w:tcW w:w="944" w:type="dxa"/>
            <w:vAlign w:val="center"/>
            <w:hideMark/>
          </w:tcPr>
          <w:p w14:paraId="044D1F0D" w14:textId="6EE6F9F7"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4</w:t>
            </w:r>
          </w:p>
        </w:tc>
        <w:tc>
          <w:tcPr>
            <w:tcW w:w="4788" w:type="dxa"/>
            <w:vAlign w:val="center"/>
            <w:hideMark/>
          </w:tcPr>
          <w:p w14:paraId="5B3692BA" w14:textId="0A22549E" w:rsidR="002331D8" w:rsidRDefault="002331D8" w:rsidP="0E6291CD">
            <w:pPr>
              <w:rPr>
                <w:rFonts w:ascii="Titillium" w:hAnsi="Titillium" w:cs="Calibri"/>
                <w:color w:val="000000" w:themeColor="text1"/>
                <w:sz w:val="18"/>
                <w:szCs w:val="18"/>
                <w:lang w:val="en-US"/>
              </w:rPr>
            </w:pPr>
            <w:r w:rsidRPr="0E6291CD">
              <w:rPr>
                <w:rFonts w:ascii="Titillium" w:hAnsi="Titillium" w:cs="Calibri"/>
                <w:color w:val="000000" w:themeColor="text1"/>
                <w:sz w:val="18"/>
                <w:szCs w:val="18"/>
                <w:lang w:val="en-US"/>
              </w:rPr>
              <w:t>Szyfrowanie danych lokalnych w Keychain/Keystore - ochrona wrażliwych danych przechowywanych na urządzeniu</w:t>
            </w:r>
          </w:p>
        </w:tc>
        <w:tc>
          <w:tcPr>
            <w:tcW w:w="1978" w:type="dxa"/>
          </w:tcPr>
          <w:p w14:paraId="23A5D178" w14:textId="77777777" w:rsidR="002331D8" w:rsidRPr="0E6291CD" w:rsidRDefault="002331D8" w:rsidP="0E6291CD">
            <w:pPr>
              <w:rPr>
                <w:rFonts w:ascii="Titillium" w:hAnsi="Titillium" w:cs="Calibri"/>
                <w:color w:val="000000" w:themeColor="text1"/>
                <w:sz w:val="18"/>
                <w:szCs w:val="18"/>
                <w:lang w:val="en-US"/>
              </w:rPr>
            </w:pPr>
          </w:p>
        </w:tc>
      </w:tr>
      <w:tr w:rsidR="002331D8" w14:paraId="1E4008E6" w14:textId="2E8BFF27" w:rsidTr="000B1688">
        <w:trPr>
          <w:trHeight w:val="300"/>
        </w:trPr>
        <w:tc>
          <w:tcPr>
            <w:tcW w:w="1918" w:type="dxa"/>
            <w:vMerge/>
            <w:vAlign w:val="center"/>
            <w:hideMark/>
          </w:tcPr>
          <w:p w14:paraId="5F901079" w14:textId="77777777" w:rsidR="002331D8" w:rsidRDefault="002331D8"/>
        </w:tc>
        <w:tc>
          <w:tcPr>
            <w:tcW w:w="944" w:type="dxa"/>
            <w:vAlign w:val="center"/>
            <w:hideMark/>
          </w:tcPr>
          <w:p w14:paraId="623DAD8E" w14:textId="5E4C5867"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3</w:t>
            </w:r>
          </w:p>
        </w:tc>
        <w:tc>
          <w:tcPr>
            <w:tcW w:w="4788" w:type="dxa"/>
            <w:vAlign w:val="center"/>
            <w:hideMark/>
          </w:tcPr>
          <w:p w14:paraId="7430068D" w14:textId="29F770F8" w:rsidR="002331D8" w:rsidRDefault="002331D8" w:rsidP="0E6291CD">
            <w:pPr>
              <w:rPr>
                <w:rFonts w:ascii="Titillium" w:hAnsi="Titillium" w:cs="Calibri"/>
                <w:color w:val="000000" w:themeColor="text1"/>
                <w:sz w:val="18"/>
                <w:szCs w:val="18"/>
                <w:lang w:val="en-US"/>
              </w:rPr>
            </w:pPr>
            <w:r w:rsidRPr="0E6291CD">
              <w:rPr>
                <w:rFonts w:ascii="Titillium" w:hAnsi="Titillium" w:cs="Calibri"/>
                <w:color w:val="000000" w:themeColor="text1"/>
                <w:sz w:val="18"/>
                <w:szCs w:val="18"/>
                <w:lang w:val="en-US"/>
              </w:rPr>
              <w:t>Coroczny zewnętrzny audyt bezpieczeństwa po stronie dostawcy - regularna weryfikacja przez niezależnych ekspertów</w:t>
            </w:r>
          </w:p>
        </w:tc>
        <w:tc>
          <w:tcPr>
            <w:tcW w:w="1978" w:type="dxa"/>
          </w:tcPr>
          <w:p w14:paraId="4BC8346A" w14:textId="77777777" w:rsidR="002331D8" w:rsidRPr="0E6291CD" w:rsidRDefault="002331D8" w:rsidP="0E6291CD">
            <w:pPr>
              <w:rPr>
                <w:rFonts w:ascii="Titillium" w:hAnsi="Titillium" w:cs="Calibri"/>
                <w:color w:val="000000" w:themeColor="text1"/>
                <w:sz w:val="18"/>
                <w:szCs w:val="18"/>
                <w:lang w:val="en-US"/>
              </w:rPr>
            </w:pPr>
          </w:p>
        </w:tc>
      </w:tr>
      <w:tr w:rsidR="002331D8" w14:paraId="77719119" w14:textId="617A2C6F" w:rsidTr="000B1688">
        <w:trPr>
          <w:trHeight w:val="300"/>
        </w:trPr>
        <w:tc>
          <w:tcPr>
            <w:tcW w:w="1918" w:type="dxa"/>
            <w:vMerge w:val="restart"/>
            <w:vAlign w:val="center"/>
            <w:hideMark/>
          </w:tcPr>
          <w:p w14:paraId="5B9DA811" w14:textId="18B9ECB3" w:rsidR="002331D8" w:rsidRDefault="002331D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Monitoring, analityka i testowanie nowych funkcjonalności</w:t>
            </w:r>
          </w:p>
        </w:tc>
        <w:tc>
          <w:tcPr>
            <w:tcW w:w="944" w:type="dxa"/>
            <w:vAlign w:val="center"/>
            <w:hideMark/>
          </w:tcPr>
          <w:p w14:paraId="6C964E78" w14:textId="1416A387"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5</w:t>
            </w:r>
          </w:p>
        </w:tc>
        <w:tc>
          <w:tcPr>
            <w:tcW w:w="4788" w:type="dxa"/>
            <w:vAlign w:val="center"/>
            <w:hideMark/>
          </w:tcPr>
          <w:p w14:paraId="66C6A2F1" w14:textId="455B81A5" w:rsidR="002331D8" w:rsidRDefault="002331D8" w:rsidP="0E6291CD">
            <w:pPr>
              <w:rPr>
                <w:rFonts w:ascii="Titillium" w:hAnsi="Titillium" w:cs="Calibri"/>
                <w:color w:val="000000" w:themeColor="text1"/>
                <w:sz w:val="18"/>
                <w:szCs w:val="18"/>
                <w:lang w:val="en-US"/>
              </w:rPr>
            </w:pPr>
            <w:r w:rsidRPr="0E6291CD">
              <w:rPr>
                <w:rFonts w:ascii="Titillium" w:hAnsi="Titillium" w:cs="Calibri"/>
                <w:color w:val="000000" w:themeColor="text1"/>
                <w:sz w:val="18"/>
                <w:szCs w:val="18"/>
                <w:lang w:val="en-US"/>
              </w:rPr>
              <w:t>Crash reporting - automatyczne raportowanie awarii do zespołu deweloperskiego</w:t>
            </w:r>
          </w:p>
        </w:tc>
        <w:tc>
          <w:tcPr>
            <w:tcW w:w="1978" w:type="dxa"/>
          </w:tcPr>
          <w:p w14:paraId="27078DD2" w14:textId="77777777" w:rsidR="002331D8" w:rsidRPr="0E6291CD" w:rsidRDefault="002331D8" w:rsidP="0E6291CD">
            <w:pPr>
              <w:rPr>
                <w:rFonts w:ascii="Titillium" w:hAnsi="Titillium" w:cs="Calibri"/>
                <w:color w:val="000000" w:themeColor="text1"/>
                <w:sz w:val="18"/>
                <w:szCs w:val="18"/>
                <w:lang w:val="en-US"/>
              </w:rPr>
            </w:pPr>
          </w:p>
        </w:tc>
      </w:tr>
      <w:tr w:rsidR="002331D8" w14:paraId="7C6E1422" w14:textId="2AF7EF06" w:rsidTr="000B1688">
        <w:trPr>
          <w:trHeight w:val="300"/>
        </w:trPr>
        <w:tc>
          <w:tcPr>
            <w:tcW w:w="1918" w:type="dxa"/>
            <w:vMerge/>
            <w:vAlign w:val="center"/>
            <w:hideMark/>
          </w:tcPr>
          <w:p w14:paraId="02A0A496" w14:textId="77777777" w:rsidR="002331D8" w:rsidRDefault="002331D8"/>
        </w:tc>
        <w:tc>
          <w:tcPr>
            <w:tcW w:w="944" w:type="dxa"/>
            <w:vAlign w:val="center"/>
            <w:hideMark/>
          </w:tcPr>
          <w:p w14:paraId="2307D72A" w14:textId="508E4256"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5</w:t>
            </w:r>
          </w:p>
        </w:tc>
        <w:tc>
          <w:tcPr>
            <w:tcW w:w="4788" w:type="dxa"/>
            <w:vAlign w:val="center"/>
            <w:hideMark/>
          </w:tcPr>
          <w:p w14:paraId="4E6DE5E7" w14:textId="260186E0" w:rsidR="002331D8" w:rsidRDefault="002331D8" w:rsidP="0E6291CD">
            <w:pPr>
              <w:rPr>
                <w:rFonts w:ascii="Titillium" w:hAnsi="Titillium" w:cs="Calibri"/>
                <w:color w:val="000000" w:themeColor="text1"/>
                <w:sz w:val="18"/>
                <w:szCs w:val="18"/>
                <w:lang w:val="en-US"/>
              </w:rPr>
            </w:pPr>
            <w:r w:rsidRPr="0E6291CD">
              <w:rPr>
                <w:rFonts w:ascii="Titillium" w:hAnsi="Titillium" w:cs="Calibri"/>
                <w:color w:val="000000" w:themeColor="text1"/>
                <w:sz w:val="18"/>
                <w:szCs w:val="18"/>
                <w:lang w:val="en-US"/>
              </w:rPr>
              <w:t>User analytics - analiza zachowań użytkowników dla optymalizacji funkcjonalności</w:t>
            </w:r>
          </w:p>
        </w:tc>
        <w:tc>
          <w:tcPr>
            <w:tcW w:w="1978" w:type="dxa"/>
          </w:tcPr>
          <w:p w14:paraId="049970B5" w14:textId="77777777" w:rsidR="002331D8" w:rsidRPr="0E6291CD" w:rsidRDefault="002331D8" w:rsidP="0E6291CD">
            <w:pPr>
              <w:rPr>
                <w:rFonts w:ascii="Titillium" w:hAnsi="Titillium" w:cs="Calibri"/>
                <w:color w:val="000000" w:themeColor="text1"/>
                <w:sz w:val="18"/>
                <w:szCs w:val="18"/>
                <w:lang w:val="en-US"/>
              </w:rPr>
            </w:pPr>
          </w:p>
        </w:tc>
      </w:tr>
      <w:tr w:rsidR="002331D8" w14:paraId="41D88B3B" w14:textId="6AA085D4" w:rsidTr="000B1688">
        <w:trPr>
          <w:trHeight w:val="300"/>
        </w:trPr>
        <w:tc>
          <w:tcPr>
            <w:tcW w:w="1918" w:type="dxa"/>
            <w:vMerge/>
            <w:vAlign w:val="center"/>
            <w:hideMark/>
          </w:tcPr>
          <w:p w14:paraId="491BD913" w14:textId="77777777" w:rsidR="002331D8" w:rsidRDefault="002331D8"/>
        </w:tc>
        <w:tc>
          <w:tcPr>
            <w:tcW w:w="944" w:type="dxa"/>
            <w:vAlign w:val="center"/>
            <w:hideMark/>
          </w:tcPr>
          <w:p w14:paraId="11D87069" w14:textId="44B45CBB"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4</w:t>
            </w:r>
          </w:p>
        </w:tc>
        <w:tc>
          <w:tcPr>
            <w:tcW w:w="4788" w:type="dxa"/>
            <w:vAlign w:val="center"/>
            <w:hideMark/>
          </w:tcPr>
          <w:p w14:paraId="40653F50" w14:textId="50FDAE4B" w:rsidR="002331D8" w:rsidRDefault="002331D8" w:rsidP="0E6291CD">
            <w:pPr>
              <w:rPr>
                <w:rFonts w:ascii="Titillium" w:hAnsi="Titillium" w:cs="Calibri"/>
                <w:color w:val="000000" w:themeColor="text1"/>
                <w:sz w:val="18"/>
                <w:szCs w:val="18"/>
                <w:lang w:val="en-US"/>
              </w:rPr>
            </w:pPr>
            <w:r w:rsidRPr="0E6291CD">
              <w:rPr>
                <w:rFonts w:ascii="Titillium" w:hAnsi="Titillium" w:cs="Calibri"/>
                <w:color w:val="000000" w:themeColor="text1"/>
                <w:sz w:val="18"/>
                <w:szCs w:val="18"/>
                <w:lang w:val="en-US"/>
              </w:rPr>
              <w:t>Wsparcie dla testów A/B - porównywanie różnych wersji funkcji dla optymalizacji doświadczeń użytkownika</w:t>
            </w:r>
          </w:p>
        </w:tc>
        <w:tc>
          <w:tcPr>
            <w:tcW w:w="1978" w:type="dxa"/>
          </w:tcPr>
          <w:p w14:paraId="2B3B09C8" w14:textId="77777777" w:rsidR="002331D8" w:rsidRPr="0E6291CD" w:rsidRDefault="002331D8" w:rsidP="0E6291CD">
            <w:pPr>
              <w:rPr>
                <w:rFonts w:ascii="Titillium" w:hAnsi="Titillium" w:cs="Calibri"/>
                <w:color w:val="000000" w:themeColor="text1"/>
                <w:sz w:val="18"/>
                <w:szCs w:val="18"/>
                <w:lang w:val="en-US"/>
              </w:rPr>
            </w:pPr>
          </w:p>
        </w:tc>
      </w:tr>
      <w:tr w:rsidR="002331D8" w14:paraId="3FF6A635" w14:textId="245C6909" w:rsidTr="000B1688">
        <w:trPr>
          <w:trHeight w:val="300"/>
        </w:trPr>
        <w:tc>
          <w:tcPr>
            <w:tcW w:w="1918" w:type="dxa"/>
            <w:vMerge/>
            <w:vAlign w:val="center"/>
            <w:hideMark/>
          </w:tcPr>
          <w:p w14:paraId="0DBCC249" w14:textId="77777777" w:rsidR="002331D8" w:rsidRDefault="002331D8"/>
        </w:tc>
        <w:tc>
          <w:tcPr>
            <w:tcW w:w="944" w:type="dxa"/>
            <w:vAlign w:val="center"/>
            <w:hideMark/>
          </w:tcPr>
          <w:p w14:paraId="28508661" w14:textId="6ED9183A"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4</w:t>
            </w:r>
          </w:p>
        </w:tc>
        <w:tc>
          <w:tcPr>
            <w:tcW w:w="4788" w:type="dxa"/>
            <w:vAlign w:val="center"/>
            <w:hideMark/>
          </w:tcPr>
          <w:p w14:paraId="35EB3CF0" w14:textId="7EA655D8" w:rsidR="002331D8" w:rsidRDefault="002331D8" w:rsidP="0E6291CD">
            <w:pPr>
              <w:rPr>
                <w:rFonts w:ascii="Titillium" w:hAnsi="Titillium" w:cs="Calibri"/>
                <w:color w:val="000000" w:themeColor="text1"/>
                <w:sz w:val="18"/>
                <w:szCs w:val="18"/>
                <w:lang w:val="en-US"/>
              </w:rPr>
            </w:pPr>
            <w:r w:rsidRPr="0E6291CD">
              <w:rPr>
                <w:rFonts w:ascii="Titillium" w:hAnsi="Titillium" w:cs="Calibri"/>
                <w:color w:val="000000" w:themeColor="text1"/>
                <w:sz w:val="18"/>
                <w:szCs w:val="18"/>
                <w:lang w:val="en-US"/>
              </w:rPr>
              <w:t>Feature flags - możliwość włączania/wyłączania funkcji bez aktualizacji aplikacji</w:t>
            </w:r>
          </w:p>
        </w:tc>
        <w:tc>
          <w:tcPr>
            <w:tcW w:w="1978" w:type="dxa"/>
          </w:tcPr>
          <w:p w14:paraId="0836532B" w14:textId="77777777" w:rsidR="002331D8" w:rsidRPr="0E6291CD" w:rsidRDefault="002331D8" w:rsidP="0E6291CD">
            <w:pPr>
              <w:rPr>
                <w:rFonts w:ascii="Titillium" w:hAnsi="Titillium" w:cs="Calibri"/>
                <w:color w:val="000000" w:themeColor="text1"/>
                <w:sz w:val="18"/>
                <w:szCs w:val="18"/>
                <w:lang w:val="en-US"/>
              </w:rPr>
            </w:pPr>
          </w:p>
        </w:tc>
      </w:tr>
      <w:tr w:rsidR="002331D8" w14:paraId="0198727A" w14:textId="097A26C5" w:rsidTr="000B1688">
        <w:trPr>
          <w:trHeight w:val="300"/>
        </w:trPr>
        <w:tc>
          <w:tcPr>
            <w:tcW w:w="1918" w:type="dxa"/>
            <w:vMerge/>
            <w:vAlign w:val="center"/>
            <w:hideMark/>
          </w:tcPr>
          <w:p w14:paraId="13078060" w14:textId="77777777" w:rsidR="002331D8" w:rsidRDefault="002331D8"/>
        </w:tc>
        <w:tc>
          <w:tcPr>
            <w:tcW w:w="944" w:type="dxa"/>
            <w:vAlign w:val="center"/>
            <w:hideMark/>
          </w:tcPr>
          <w:p w14:paraId="6644FF06" w14:textId="3B273102" w:rsidR="002331D8" w:rsidRDefault="002331D8" w:rsidP="0E6291CD">
            <w:pPr>
              <w:jc w:val="center"/>
              <w:rPr>
                <w:rFonts w:ascii="Calibri" w:hAnsi="Calibri" w:cs="Calibri"/>
                <w:color w:val="000000" w:themeColor="text1"/>
                <w:sz w:val="18"/>
                <w:szCs w:val="18"/>
              </w:rPr>
            </w:pPr>
            <w:r w:rsidRPr="0E6291CD">
              <w:rPr>
                <w:rFonts w:ascii="Calibri" w:hAnsi="Calibri" w:cs="Calibri"/>
                <w:color w:val="000000" w:themeColor="text1"/>
                <w:sz w:val="18"/>
                <w:szCs w:val="18"/>
              </w:rPr>
              <w:t>3</w:t>
            </w:r>
          </w:p>
        </w:tc>
        <w:tc>
          <w:tcPr>
            <w:tcW w:w="4788" w:type="dxa"/>
            <w:vAlign w:val="center"/>
            <w:hideMark/>
          </w:tcPr>
          <w:p w14:paraId="1591F7B8" w14:textId="398AC81D" w:rsidR="002331D8" w:rsidRDefault="002331D8" w:rsidP="0E6291CD">
            <w:pPr>
              <w:rPr>
                <w:rFonts w:ascii="Titillium" w:hAnsi="Titillium" w:cs="Calibri"/>
                <w:color w:val="000000" w:themeColor="text1"/>
                <w:sz w:val="18"/>
                <w:szCs w:val="18"/>
                <w:lang w:val="en-US"/>
              </w:rPr>
            </w:pPr>
            <w:r w:rsidRPr="0E6291CD">
              <w:rPr>
                <w:rFonts w:ascii="Titillium" w:hAnsi="Titillium" w:cs="Calibri"/>
                <w:color w:val="000000" w:themeColor="text1"/>
                <w:sz w:val="18"/>
                <w:szCs w:val="18"/>
                <w:lang w:val="en-US"/>
              </w:rPr>
              <w:t>Performance monitoring - śledzenie wydajności aplikacji w czasie rzeczywistym</w:t>
            </w:r>
          </w:p>
        </w:tc>
        <w:tc>
          <w:tcPr>
            <w:tcW w:w="1978" w:type="dxa"/>
          </w:tcPr>
          <w:p w14:paraId="2E2DFB34" w14:textId="77777777" w:rsidR="002331D8" w:rsidRPr="0E6291CD" w:rsidRDefault="002331D8" w:rsidP="0E6291CD">
            <w:pPr>
              <w:rPr>
                <w:rFonts w:ascii="Titillium" w:hAnsi="Titillium" w:cs="Calibri"/>
                <w:color w:val="000000" w:themeColor="text1"/>
                <w:sz w:val="18"/>
                <w:szCs w:val="18"/>
                <w:lang w:val="en-US"/>
              </w:rPr>
            </w:pPr>
          </w:p>
        </w:tc>
      </w:tr>
    </w:tbl>
    <w:p w14:paraId="0D3ADA1D" w14:textId="701A284B" w:rsidR="0E6291CD" w:rsidRDefault="0E6291CD"/>
    <w:p w14:paraId="54CD2EB6" w14:textId="4DEB53D2" w:rsidR="00F950CD" w:rsidRDefault="2DD8BDED" w:rsidP="00C31FF7">
      <w:pPr>
        <w:rPr>
          <w:rFonts w:ascii="Titillium" w:hAnsi="Titillium"/>
          <w:b/>
          <w:sz w:val="18"/>
          <w:szCs w:val="18"/>
        </w:rPr>
      </w:pPr>
      <w:r w:rsidRPr="0E6291CD">
        <w:rPr>
          <w:rFonts w:ascii="Titillium" w:hAnsi="Titillium"/>
          <w:b/>
          <w:bCs/>
          <w:sz w:val="18"/>
          <w:szCs w:val="18"/>
        </w:rPr>
        <w:t>Tabela 4</w:t>
      </w:r>
    </w:p>
    <w:p w14:paraId="67A7A034" w14:textId="7B2B45A2" w:rsidR="00582D87" w:rsidRPr="006603EC" w:rsidRDefault="0860F839" w:rsidP="0E6291CD">
      <w:pPr>
        <w:pStyle w:val="RFI3"/>
        <w:numPr>
          <w:ilvl w:val="0"/>
          <w:numId w:val="0"/>
        </w:numPr>
        <w:rPr>
          <w:sz w:val="22"/>
          <w:szCs w:val="22"/>
        </w:rPr>
      </w:pPr>
      <w:r w:rsidRPr="0E6291CD">
        <w:rPr>
          <w:sz w:val="22"/>
          <w:szCs w:val="22"/>
        </w:rPr>
        <w:t xml:space="preserve">Wymagania techniczne i architektoniczne </w:t>
      </w:r>
      <w:r w:rsidRPr="0E6291CD">
        <w:rPr>
          <w:b/>
          <w:sz w:val="22"/>
          <w:szCs w:val="22"/>
        </w:rPr>
        <w:t>aplikacji web</w:t>
      </w:r>
      <w:r w:rsidR="00C41D50">
        <w:rPr>
          <w:b/>
          <w:sz w:val="22"/>
          <w:szCs w:val="22"/>
        </w:rPr>
        <w:t>:</w:t>
      </w:r>
    </w:p>
    <w:p w14:paraId="6FB13A86" w14:textId="0AB2167D" w:rsidR="00582D87" w:rsidRPr="00FC3855" w:rsidRDefault="3CFD09D1" w:rsidP="0E6291CD">
      <w:pPr>
        <w:spacing w:before="240" w:after="240"/>
        <w:jc w:val="both"/>
        <w:rPr>
          <w:rFonts w:ascii="Titillium" w:eastAsia="Titillium" w:hAnsi="Titillium" w:cs="Titillium"/>
          <w:sz w:val="20"/>
          <w:szCs w:val="20"/>
        </w:rPr>
      </w:pPr>
      <w:r w:rsidRPr="00FC3855">
        <w:rPr>
          <w:rFonts w:ascii="Titillium" w:eastAsia="Titillium" w:hAnsi="Titillium" w:cs="Titillium"/>
          <w:sz w:val="20"/>
          <w:szCs w:val="20"/>
        </w:rPr>
        <w:t>Aplikacja webowa powinna być zrealizowana jako Progressive Web App (PWA) z responsive design działająca na desktop, tablet i mobile w przeglądarkach Chrome 90+, Firefox 88+, Safari 14+, Edge 90+. Rozwiązanie powinno wykorzystywać ten sam kod źródłowy co aplikacja mobilna (70-80% współdzielonego kodu) oraz zapewniać jednoczesne wydawanie aktualizacji na wszystkie platformy z jednego codebase.</w:t>
      </w:r>
    </w:p>
    <w:p w14:paraId="4BF9C3EA" w14:textId="21E2AE17" w:rsidR="00582D87" w:rsidRPr="00FC3855" w:rsidRDefault="3CFD09D1" w:rsidP="0E6291CD">
      <w:pPr>
        <w:spacing w:before="240" w:after="240"/>
        <w:jc w:val="both"/>
        <w:rPr>
          <w:rFonts w:ascii="Titillium" w:eastAsia="Titillium" w:hAnsi="Titillium" w:cs="Titillium"/>
          <w:sz w:val="20"/>
          <w:szCs w:val="20"/>
        </w:rPr>
      </w:pPr>
      <w:r w:rsidRPr="00FC3855">
        <w:rPr>
          <w:rFonts w:ascii="Titillium" w:eastAsia="Titillium" w:hAnsi="Titillium" w:cs="Titillium"/>
          <w:sz w:val="20"/>
          <w:szCs w:val="20"/>
        </w:rPr>
        <w:t xml:space="preserve">System powinien obsługiwać funkcje offline dla podstawowych operacji, implementować lazy loading komponentów, zapewniać czas pierwszego ładowania ≤ </w:t>
      </w:r>
      <w:r w:rsidR="5120D547" w:rsidRPr="00FC3855">
        <w:rPr>
          <w:rFonts w:ascii="Titillium" w:eastAsia="Titillium" w:hAnsi="Titillium" w:cs="Titillium"/>
          <w:sz w:val="20"/>
          <w:szCs w:val="20"/>
        </w:rPr>
        <w:t>5</w:t>
      </w:r>
      <w:r w:rsidRPr="00FC3855">
        <w:rPr>
          <w:rFonts w:ascii="Titillium" w:eastAsia="Titillium" w:hAnsi="Titillium" w:cs="Titillium"/>
          <w:sz w:val="20"/>
          <w:szCs w:val="20"/>
        </w:rPr>
        <w:t xml:space="preserve"> sekundy przy połączeniu 3G oraz obsługiwać deep linking do konkretnych funkcji aplikacji. Aplikacja powinna implementować web-specific security (Content Security Policy, HTTPS, secure storage) oraz SEO-friendly URLs.</w:t>
      </w:r>
    </w:p>
    <w:p w14:paraId="5FD60E6A" w14:textId="0AD59CC4" w:rsidR="00582D87" w:rsidRPr="00FC3855" w:rsidRDefault="3CFD09D1" w:rsidP="0E6291CD">
      <w:pPr>
        <w:spacing w:before="240" w:after="240"/>
        <w:jc w:val="both"/>
        <w:rPr>
          <w:rFonts w:ascii="Titillium" w:eastAsia="Titillium" w:hAnsi="Titillium" w:cs="Titillium"/>
          <w:sz w:val="20"/>
          <w:szCs w:val="20"/>
        </w:rPr>
      </w:pPr>
      <w:r w:rsidRPr="00FC3855">
        <w:rPr>
          <w:rFonts w:ascii="Titillium" w:eastAsia="Titillium" w:hAnsi="Titillium" w:cs="Titillium"/>
          <w:sz w:val="20"/>
          <w:szCs w:val="20"/>
        </w:rPr>
        <w:t>Rozwiązanie powinno zapewniać pełną cross-browser compatibility, obsługiwać wszystkie funkcjonalności mobilne dostosowane do doświadczeń webowych oraz implementować mechanizmy bezpieczeństwa zgodne z wymaganiami OWASP. System powinien obsługiwać te same integracje co aplikacja mobilna, włączając SSO, systemy płatności oraz powiadomienia.</w:t>
      </w:r>
    </w:p>
    <w:p w14:paraId="048DDDB2" w14:textId="39DF20C9" w:rsidR="00582D87" w:rsidRPr="006603EC" w:rsidRDefault="79A3AAFB" w:rsidP="0E6291CD">
      <w:pPr>
        <w:rPr>
          <w:rFonts w:ascii="Titillium" w:hAnsi="Titillium" w:cs="Arial"/>
          <w:b/>
          <w:bCs/>
          <w:color w:val="FFFFFF" w:themeColor="background1"/>
          <w:sz w:val="18"/>
          <w:szCs w:val="18"/>
        </w:rPr>
      </w:pPr>
      <w:r w:rsidRPr="0E6291CD">
        <w:rPr>
          <w:rFonts w:ascii="Titillium" w:hAnsi="Titillium" w:cs="Arial"/>
          <w:b/>
          <w:bCs/>
          <w:color w:val="FFFFFF" w:themeColor="background1"/>
          <w:sz w:val="18"/>
          <w:szCs w:val="18"/>
        </w:rPr>
        <w:t>Wymaganie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6"/>
        <w:gridCol w:w="982"/>
        <w:gridCol w:w="4397"/>
        <w:gridCol w:w="2403"/>
      </w:tblGrid>
      <w:tr w:rsidR="000B1688" w14:paraId="52BF4D39" w14:textId="215B84DE" w:rsidTr="003269CF">
        <w:trPr>
          <w:trHeight w:val="300"/>
        </w:trPr>
        <w:tc>
          <w:tcPr>
            <w:tcW w:w="1846" w:type="dxa"/>
            <w:shd w:val="clear" w:color="auto" w:fill="FF00FF"/>
            <w:vAlign w:val="center"/>
          </w:tcPr>
          <w:p w14:paraId="543A5860" w14:textId="247F0E99" w:rsidR="000B1688" w:rsidRDefault="000B1688" w:rsidP="0E6291CD">
            <w:pPr>
              <w:rPr>
                <w:rFonts w:ascii="Titillium" w:hAnsi="Titillium" w:cs="Arial"/>
                <w:b/>
                <w:bCs/>
                <w:color w:val="FFFFFF" w:themeColor="background1"/>
                <w:sz w:val="18"/>
                <w:szCs w:val="18"/>
              </w:rPr>
            </w:pPr>
            <w:r w:rsidRPr="0E6291CD">
              <w:rPr>
                <w:rFonts w:ascii="Titillium" w:hAnsi="Titillium" w:cs="Arial"/>
                <w:b/>
                <w:bCs/>
                <w:color w:val="FFFFFF" w:themeColor="background1"/>
                <w:sz w:val="18"/>
                <w:szCs w:val="18"/>
              </w:rPr>
              <w:t xml:space="preserve"> Wymaganie</w:t>
            </w:r>
          </w:p>
        </w:tc>
        <w:tc>
          <w:tcPr>
            <w:tcW w:w="982" w:type="dxa"/>
            <w:shd w:val="clear" w:color="auto" w:fill="FF00FF"/>
            <w:vAlign w:val="center"/>
          </w:tcPr>
          <w:p w14:paraId="3AD8EFFB" w14:textId="2DF2D1C2" w:rsidR="000B1688" w:rsidRDefault="000B1688" w:rsidP="0E6291CD">
            <w:pPr>
              <w:jc w:val="center"/>
              <w:rPr>
                <w:rFonts w:ascii="Titillium" w:hAnsi="Titillium" w:cs="Arial"/>
                <w:b/>
                <w:bCs/>
                <w:color w:val="FFFFFF" w:themeColor="background1"/>
                <w:sz w:val="18"/>
                <w:szCs w:val="18"/>
              </w:rPr>
            </w:pPr>
            <w:r w:rsidRPr="0E6291CD">
              <w:rPr>
                <w:rFonts w:ascii="Titillium" w:hAnsi="Titillium" w:cs="Arial"/>
                <w:b/>
                <w:bCs/>
                <w:color w:val="FFFFFF" w:themeColor="background1"/>
                <w:sz w:val="18"/>
                <w:szCs w:val="18"/>
              </w:rPr>
              <w:t xml:space="preserve">Waga </w:t>
            </w:r>
            <w:r>
              <w:br/>
            </w:r>
            <w:r w:rsidRPr="0E6291CD">
              <w:rPr>
                <w:rFonts w:ascii="Titillium" w:hAnsi="Titillium" w:cs="Arial"/>
                <w:b/>
                <w:bCs/>
                <w:color w:val="FFFFFF" w:themeColor="background1"/>
                <w:sz w:val="18"/>
                <w:szCs w:val="18"/>
              </w:rPr>
              <w:t xml:space="preserve">(zakres </w:t>
            </w:r>
            <w:r>
              <w:br/>
            </w:r>
            <w:r w:rsidRPr="0E6291CD">
              <w:rPr>
                <w:rFonts w:ascii="Titillium" w:hAnsi="Titillium" w:cs="Arial"/>
                <w:b/>
                <w:bCs/>
                <w:color w:val="FFFFFF" w:themeColor="background1"/>
                <w:sz w:val="18"/>
                <w:szCs w:val="18"/>
              </w:rPr>
              <w:t>od 0 do 5)</w:t>
            </w:r>
          </w:p>
        </w:tc>
        <w:tc>
          <w:tcPr>
            <w:tcW w:w="4397" w:type="dxa"/>
            <w:shd w:val="clear" w:color="auto" w:fill="FF00FF"/>
            <w:vAlign w:val="center"/>
          </w:tcPr>
          <w:p w14:paraId="59ECB790" w14:textId="77777777" w:rsidR="000B1688" w:rsidRDefault="000B1688" w:rsidP="0E6291CD">
            <w:pPr>
              <w:rPr>
                <w:rFonts w:ascii="Titillium" w:hAnsi="Titillium" w:cs="Arial"/>
                <w:b/>
                <w:bCs/>
                <w:color w:val="FFFFFF" w:themeColor="background1"/>
                <w:sz w:val="18"/>
                <w:szCs w:val="18"/>
              </w:rPr>
            </w:pPr>
            <w:r w:rsidRPr="0E6291CD">
              <w:rPr>
                <w:rFonts w:ascii="Titillium" w:hAnsi="Titillium" w:cs="Arial"/>
                <w:b/>
                <w:bCs/>
                <w:color w:val="FFFFFF" w:themeColor="background1"/>
                <w:sz w:val="18"/>
                <w:szCs w:val="18"/>
              </w:rPr>
              <w:t>Wymagania dla architektura i wymagania techniczne</w:t>
            </w:r>
          </w:p>
        </w:tc>
        <w:tc>
          <w:tcPr>
            <w:tcW w:w="2403" w:type="dxa"/>
            <w:shd w:val="clear" w:color="auto" w:fill="FF00FF"/>
          </w:tcPr>
          <w:p w14:paraId="4F04EBD3" w14:textId="353D88A3" w:rsidR="000B1688" w:rsidRPr="0E6291CD" w:rsidRDefault="000B1688" w:rsidP="0E6291CD">
            <w:pPr>
              <w:rPr>
                <w:rFonts w:ascii="Titillium" w:hAnsi="Titillium" w:cs="Arial"/>
                <w:b/>
                <w:bCs/>
                <w:color w:val="FFFFFF" w:themeColor="background1"/>
                <w:sz w:val="18"/>
                <w:szCs w:val="18"/>
              </w:rPr>
            </w:pPr>
            <w:r>
              <w:rPr>
                <w:rFonts w:ascii="Titillium" w:hAnsi="Titillium" w:cs="Arial"/>
                <w:b/>
                <w:bCs/>
                <w:color w:val="FFFFFF" w:themeColor="background1"/>
                <w:sz w:val="18"/>
                <w:szCs w:val="18"/>
              </w:rPr>
              <w:t>Doświadczenie [0-5]</w:t>
            </w:r>
          </w:p>
        </w:tc>
      </w:tr>
      <w:tr w:rsidR="000B1688" w14:paraId="1B8128E4" w14:textId="4AED976A" w:rsidTr="000B1688">
        <w:trPr>
          <w:trHeight w:val="300"/>
        </w:trPr>
        <w:tc>
          <w:tcPr>
            <w:tcW w:w="1846" w:type="dxa"/>
            <w:vMerge w:val="restart"/>
            <w:vAlign w:val="center"/>
          </w:tcPr>
          <w:p w14:paraId="224A894F" w14:textId="5D442E2A" w:rsidR="000B1688" w:rsidRDefault="000B1688" w:rsidP="0E6291CD">
            <w:pPr>
              <w:spacing w:line="259" w:lineRule="auto"/>
              <w:jc w:val="center"/>
            </w:pPr>
            <w:r w:rsidRPr="0E6291CD">
              <w:rPr>
                <w:rFonts w:ascii="Titillium" w:hAnsi="Titillium" w:cs="Calibri"/>
                <w:color w:val="000000" w:themeColor="text1"/>
                <w:sz w:val="18"/>
                <w:szCs w:val="18"/>
              </w:rPr>
              <w:t>Dodatkowe</w:t>
            </w:r>
          </w:p>
        </w:tc>
        <w:tc>
          <w:tcPr>
            <w:tcW w:w="982" w:type="dxa"/>
            <w:vAlign w:val="center"/>
          </w:tcPr>
          <w:p w14:paraId="7835BED5" w14:textId="42962B4C" w:rsidR="000B1688" w:rsidRDefault="000B1688" w:rsidP="0E6291CD">
            <w:pPr>
              <w:jc w:val="center"/>
              <w:rPr>
                <w:rFonts w:ascii="Titillium" w:hAnsi="Titillium" w:cs="Calibri"/>
                <w:color w:val="000000" w:themeColor="text1"/>
                <w:sz w:val="18"/>
                <w:szCs w:val="18"/>
              </w:rPr>
            </w:pPr>
          </w:p>
        </w:tc>
        <w:tc>
          <w:tcPr>
            <w:tcW w:w="4397" w:type="dxa"/>
            <w:vAlign w:val="center"/>
          </w:tcPr>
          <w:p w14:paraId="022BBA31" w14:textId="42457E5D"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Wymagania techniczne z sekcji aplikacji mobilnej mają zastosowanie również do wersji webowej</w:t>
            </w:r>
          </w:p>
        </w:tc>
        <w:tc>
          <w:tcPr>
            <w:tcW w:w="2403" w:type="dxa"/>
          </w:tcPr>
          <w:p w14:paraId="17D6975A" w14:textId="77777777" w:rsidR="000B1688" w:rsidRPr="0E6291CD" w:rsidRDefault="000B1688" w:rsidP="0E6291CD">
            <w:pPr>
              <w:rPr>
                <w:rFonts w:ascii="Titillium" w:hAnsi="Titillium" w:cs="Calibri"/>
                <w:color w:val="000000" w:themeColor="text1"/>
                <w:sz w:val="18"/>
                <w:szCs w:val="18"/>
              </w:rPr>
            </w:pPr>
          </w:p>
        </w:tc>
      </w:tr>
      <w:tr w:rsidR="000B1688" w14:paraId="436F7562" w14:textId="5DF6B856" w:rsidTr="000B1688">
        <w:trPr>
          <w:trHeight w:val="300"/>
        </w:trPr>
        <w:tc>
          <w:tcPr>
            <w:tcW w:w="1846" w:type="dxa"/>
            <w:vMerge/>
          </w:tcPr>
          <w:p w14:paraId="3159DCDC" w14:textId="77777777" w:rsidR="000B1688" w:rsidRDefault="000B1688"/>
        </w:tc>
        <w:tc>
          <w:tcPr>
            <w:tcW w:w="982" w:type="dxa"/>
            <w:vAlign w:val="center"/>
          </w:tcPr>
          <w:p w14:paraId="5F7AB930" w14:textId="6919ACE9" w:rsidR="000B1688" w:rsidRPr="0E6291CD" w:rsidRDefault="000B1688" w:rsidP="0E6291CD">
            <w:pPr>
              <w:spacing w:line="259" w:lineRule="auto"/>
              <w:jc w:val="center"/>
              <w:rPr>
                <w:rFonts w:ascii="Titillium" w:hAnsi="Titillium" w:cs="Calibri"/>
                <w:color w:val="000000" w:themeColor="text1"/>
                <w:sz w:val="18"/>
                <w:szCs w:val="18"/>
              </w:rPr>
            </w:pPr>
            <w:r>
              <w:rPr>
                <w:rFonts w:ascii="Titillium" w:hAnsi="Titillium" w:cs="Calibri"/>
                <w:color w:val="000000" w:themeColor="text1"/>
                <w:sz w:val="18"/>
                <w:szCs w:val="18"/>
              </w:rPr>
              <w:t>5</w:t>
            </w:r>
          </w:p>
        </w:tc>
        <w:tc>
          <w:tcPr>
            <w:tcW w:w="4397" w:type="dxa"/>
            <w:vAlign w:val="center"/>
          </w:tcPr>
          <w:p w14:paraId="021F5B68" w14:textId="72D26FAD" w:rsidR="000B1688" w:rsidRPr="0E6291CD"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PWA</w:t>
            </w:r>
          </w:p>
        </w:tc>
        <w:tc>
          <w:tcPr>
            <w:tcW w:w="2403" w:type="dxa"/>
          </w:tcPr>
          <w:p w14:paraId="5D0AAD5B" w14:textId="77777777" w:rsidR="000B1688" w:rsidRPr="0E6291CD" w:rsidRDefault="000B1688" w:rsidP="0E6291CD">
            <w:pPr>
              <w:rPr>
                <w:rFonts w:ascii="Titillium" w:hAnsi="Titillium" w:cs="Calibri"/>
                <w:color w:val="000000" w:themeColor="text1"/>
                <w:sz w:val="18"/>
                <w:szCs w:val="18"/>
              </w:rPr>
            </w:pPr>
          </w:p>
        </w:tc>
      </w:tr>
      <w:tr w:rsidR="000B1688" w14:paraId="22D982A9" w14:textId="74BF0EC7" w:rsidTr="000B1688">
        <w:trPr>
          <w:trHeight w:val="300"/>
        </w:trPr>
        <w:tc>
          <w:tcPr>
            <w:tcW w:w="1846" w:type="dxa"/>
            <w:vMerge/>
          </w:tcPr>
          <w:p w14:paraId="26D75C05" w14:textId="77777777" w:rsidR="000B1688" w:rsidRDefault="000B1688"/>
        </w:tc>
        <w:tc>
          <w:tcPr>
            <w:tcW w:w="982" w:type="dxa"/>
            <w:vAlign w:val="center"/>
          </w:tcPr>
          <w:p w14:paraId="6102AD0F" w14:textId="76813816" w:rsidR="000B1688" w:rsidRDefault="000B1688" w:rsidP="0E6291CD">
            <w:pPr>
              <w:spacing w:line="259" w:lineRule="auto"/>
              <w:jc w:val="center"/>
            </w:pPr>
            <w:r w:rsidRPr="0E6291CD">
              <w:rPr>
                <w:rFonts w:ascii="Titillium" w:hAnsi="Titillium" w:cs="Calibri"/>
                <w:color w:val="000000" w:themeColor="text1"/>
                <w:sz w:val="18"/>
                <w:szCs w:val="18"/>
              </w:rPr>
              <w:t>5</w:t>
            </w:r>
          </w:p>
        </w:tc>
        <w:tc>
          <w:tcPr>
            <w:tcW w:w="4397" w:type="dxa"/>
            <w:vAlign w:val="center"/>
          </w:tcPr>
          <w:p w14:paraId="439D64E3" w14:textId="21D890E7"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Minimum 70-80% współdzielonego kodu między wszystkimi platformami (iOS, Android, Web)</w:t>
            </w:r>
          </w:p>
        </w:tc>
        <w:tc>
          <w:tcPr>
            <w:tcW w:w="2403" w:type="dxa"/>
          </w:tcPr>
          <w:p w14:paraId="60A6EB44" w14:textId="77777777" w:rsidR="000B1688" w:rsidRPr="0E6291CD" w:rsidRDefault="000B1688" w:rsidP="0E6291CD">
            <w:pPr>
              <w:rPr>
                <w:rFonts w:ascii="Titillium" w:hAnsi="Titillium" w:cs="Calibri"/>
                <w:color w:val="000000" w:themeColor="text1"/>
                <w:sz w:val="18"/>
                <w:szCs w:val="18"/>
              </w:rPr>
            </w:pPr>
          </w:p>
        </w:tc>
      </w:tr>
      <w:tr w:rsidR="000B1688" w14:paraId="3C971987" w14:textId="2DC795BC" w:rsidTr="000B1688">
        <w:trPr>
          <w:trHeight w:val="300"/>
        </w:trPr>
        <w:tc>
          <w:tcPr>
            <w:tcW w:w="1846" w:type="dxa"/>
            <w:vMerge/>
          </w:tcPr>
          <w:p w14:paraId="5B9750D0" w14:textId="77777777" w:rsidR="000B1688" w:rsidRDefault="000B1688"/>
        </w:tc>
        <w:tc>
          <w:tcPr>
            <w:tcW w:w="982" w:type="dxa"/>
            <w:vAlign w:val="center"/>
          </w:tcPr>
          <w:p w14:paraId="0D6E72B3" w14:textId="1911C8B3" w:rsidR="000B1688" w:rsidRDefault="000B1688" w:rsidP="0E6291CD">
            <w:pPr>
              <w:spacing w:line="259" w:lineRule="auto"/>
              <w:jc w:val="center"/>
            </w:pPr>
            <w:r w:rsidRPr="0E6291CD">
              <w:rPr>
                <w:rFonts w:ascii="Titillium" w:hAnsi="Titillium" w:cs="Calibri"/>
                <w:color w:val="000000" w:themeColor="text1"/>
                <w:sz w:val="18"/>
                <w:szCs w:val="18"/>
              </w:rPr>
              <w:t>5</w:t>
            </w:r>
          </w:p>
        </w:tc>
        <w:tc>
          <w:tcPr>
            <w:tcW w:w="4397" w:type="dxa"/>
            <w:vAlign w:val="center"/>
          </w:tcPr>
          <w:p w14:paraId="011110BC" w14:textId="6431C0D6" w:rsidR="000B1688" w:rsidRDefault="000B1688" w:rsidP="0E6291CD">
            <w:pPr>
              <w:rPr>
                <w:rFonts w:ascii="Titillium" w:hAnsi="Titillium" w:cs="Calibri"/>
                <w:color w:val="000000" w:themeColor="text1"/>
                <w:sz w:val="18"/>
                <w:szCs w:val="18"/>
                <w:lang w:val="en-US"/>
              </w:rPr>
            </w:pPr>
            <w:r w:rsidRPr="0E6291CD">
              <w:rPr>
                <w:rFonts w:ascii="Titillium" w:hAnsi="Titillium" w:cs="Calibri"/>
                <w:color w:val="000000" w:themeColor="text1"/>
                <w:sz w:val="18"/>
                <w:szCs w:val="18"/>
                <w:lang w:val="en-US"/>
              </w:rPr>
              <w:t>Responsive design - pełna funkcjonalność na desktop, tablet, mobile browser</w:t>
            </w:r>
          </w:p>
        </w:tc>
        <w:tc>
          <w:tcPr>
            <w:tcW w:w="2403" w:type="dxa"/>
          </w:tcPr>
          <w:p w14:paraId="5CC817C6" w14:textId="77777777" w:rsidR="000B1688" w:rsidRPr="0E6291CD" w:rsidRDefault="000B1688" w:rsidP="0E6291CD">
            <w:pPr>
              <w:rPr>
                <w:rFonts w:ascii="Titillium" w:hAnsi="Titillium" w:cs="Calibri"/>
                <w:color w:val="000000" w:themeColor="text1"/>
                <w:sz w:val="18"/>
                <w:szCs w:val="18"/>
                <w:lang w:val="en-US"/>
              </w:rPr>
            </w:pPr>
          </w:p>
        </w:tc>
      </w:tr>
      <w:tr w:rsidR="000B1688" w14:paraId="4315377B" w14:textId="46661DB8" w:rsidTr="000B1688">
        <w:trPr>
          <w:trHeight w:val="300"/>
        </w:trPr>
        <w:tc>
          <w:tcPr>
            <w:tcW w:w="1846" w:type="dxa"/>
            <w:vMerge/>
          </w:tcPr>
          <w:p w14:paraId="289AE08B" w14:textId="77777777" w:rsidR="000B1688" w:rsidRDefault="000B1688"/>
        </w:tc>
        <w:tc>
          <w:tcPr>
            <w:tcW w:w="982" w:type="dxa"/>
            <w:vAlign w:val="center"/>
          </w:tcPr>
          <w:p w14:paraId="568EFEB2" w14:textId="139C91BA" w:rsidR="000B1688" w:rsidRDefault="000B1688" w:rsidP="0E6291CD">
            <w:pPr>
              <w:spacing w:line="259" w:lineRule="auto"/>
              <w:jc w:val="center"/>
            </w:pPr>
            <w:r w:rsidRPr="0E6291CD">
              <w:rPr>
                <w:rFonts w:ascii="Calibri" w:hAnsi="Calibri" w:cs="Calibri"/>
                <w:color w:val="000000" w:themeColor="text1"/>
                <w:sz w:val="18"/>
                <w:szCs w:val="18"/>
              </w:rPr>
              <w:t>5</w:t>
            </w:r>
          </w:p>
        </w:tc>
        <w:tc>
          <w:tcPr>
            <w:tcW w:w="4397" w:type="dxa"/>
            <w:vAlign w:val="center"/>
          </w:tcPr>
          <w:p w14:paraId="1927C7BF" w14:textId="2FF451F6"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Cross-browser compatibility - Chrome 90+, Firefox 88+, Safari 14+, Edge 90+</w:t>
            </w:r>
          </w:p>
        </w:tc>
        <w:tc>
          <w:tcPr>
            <w:tcW w:w="2403" w:type="dxa"/>
          </w:tcPr>
          <w:p w14:paraId="568EF79F" w14:textId="77777777" w:rsidR="000B1688" w:rsidRPr="0E6291CD" w:rsidRDefault="000B1688" w:rsidP="0E6291CD">
            <w:pPr>
              <w:rPr>
                <w:rFonts w:ascii="Titillium" w:hAnsi="Titillium" w:cs="Calibri"/>
                <w:color w:val="000000" w:themeColor="text1"/>
                <w:sz w:val="18"/>
                <w:szCs w:val="18"/>
              </w:rPr>
            </w:pPr>
          </w:p>
        </w:tc>
      </w:tr>
    </w:tbl>
    <w:p w14:paraId="2BDB3E31" w14:textId="7CA4B645" w:rsidR="00582D87" w:rsidRPr="006603EC" w:rsidRDefault="00582D87" w:rsidP="0E6291CD">
      <w:pPr>
        <w:rPr>
          <w:rFonts w:ascii="Titillium" w:hAnsi="Titillium" w:cs="Arial"/>
          <w:b/>
          <w:bCs/>
          <w:color w:val="FFFFFF" w:themeColor="background1"/>
          <w:sz w:val="18"/>
          <w:szCs w:val="18"/>
        </w:rPr>
      </w:pPr>
    </w:p>
    <w:p w14:paraId="7F286BEA" w14:textId="3DAF9B42" w:rsidR="00582D87" w:rsidRPr="006603EC" w:rsidRDefault="0860F839" w:rsidP="0E6291CD">
      <w:pPr>
        <w:pStyle w:val="RFI3"/>
        <w:numPr>
          <w:ilvl w:val="0"/>
          <w:numId w:val="0"/>
        </w:numPr>
        <w:rPr>
          <w:sz w:val="22"/>
          <w:szCs w:val="22"/>
        </w:rPr>
      </w:pPr>
      <w:r w:rsidRPr="0E6291CD">
        <w:rPr>
          <w:sz w:val="22"/>
          <w:szCs w:val="22"/>
        </w:rPr>
        <w:lastRenderedPageBreak/>
        <w:t xml:space="preserve">Wymagania techniczne i architektoniczne dla </w:t>
      </w:r>
      <w:r w:rsidR="7AB559BA" w:rsidRPr="0E6291CD">
        <w:rPr>
          <w:b/>
          <w:sz w:val="22"/>
          <w:szCs w:val="22"/>
        </w:rPr>
        <w:t xml:space="preserve">aplikacji </w:t>
      </w:r>
      <w:r w:rsidRPr="0E6291CD">
        <w:rPr>
          <w:b/>
          <w:sz w:val="22"/>
          <w:szCs w:val="22"/>
        </w:rPr>
        <w:t>backend</w:t>
      </w:r>
      <w:r w:rsidRPr="0E6291CD">
        <w:rPr>
          <w:sz w:val="22"/>
          <w:szCs w:val="22"/>
        </w:rPr>
        <w:t>:</w:t>
      </w:r>
    </w:p>
    <w:p w14:paraId="537A8544" w14:textId="1CCE0AC7" w:rsidR="00582D87" w:rsidRPr="00FC3855" w:rsidRDefault="097A0518" w:rsidP="0E6291CD">
      <w:pPr>
        <w:spacing w:before="240" w:after="240"/>
        <w:jc w:val="both"/>
        <w:rPr>
          <w:rFonts w:ascii="Titillium" w:eastAsia="Titillium" w:hAnsi="Titillium" w:cs="Titillium"/>
          <w:sz w:val="20"/>
          <w:szCs w:val="20"/>
        </w:rPr>
      </w:pPr>
      <w:r w:rsidRPr="00FC3855">
        <w:rPr>
          <w:rFonts w:ascii="Titillium" w:eastAsia="Titillium" w:hAnsi="Titillium" w:cs="Titillium"/>
          <w:sz w:val="20"/>
          <w:szCs w:val="20"/>
        </w:rPr>
        <w:t>Backend powinien być zbudowany w architekturze modularnej z niezależnymi komponentami odpowiadającymi obszarom biznesowym, z przejrzystą architekturą warstwową (API, logika biznesowa, infrastruktura). System powinien działać jako warstwa pośrednicząca między aplikacjami klienckimi a 5-10 zewnętrznymi systemami (w tym legacy przez SOAP/REST), obsługując komunikację przez ESB/API Manager lub bezpośrednio.</w:t>
      </w:r>
      <w:r w:rsidR="2283D9B4" w:rsidRPr="00FC3855">
        <w:rPr>
          <w:rFonts w:ascii="Titillium" w:eastAsia="Titillium" w:hAnsi="Titillium" w:cs="Titillium"/>
          <w:sz w:val="20"/>
          <w:szCs w:val="20"/>
        </w:rPr>
        <w:t xml:space="preserve"> Powinien upraszczać komunikację i tłumaczy dane na zrozumiały format</w:t>
      </w:r>
      <w:r w:rsidR="05426B4C" w:rsidRPr="00FC3855">
        <w:rPr>
          <w:rFonts w:ascii="Titillium" w:eastAsia="Titillium" w:hAnsi="Titillium" w:cs="Titillium"/>
          <w:sz w:val="20"/>
          <w:szCs w:val="20"/>
        </w:rPr>
        <w:t xml:space="preserve"> dla frontendów</w:t>
      </w:r>
      <w:r w:rsidR="2283D9B4" w:rsidRPr="00FC3855">
        <w:rPr>
          <w:rFonts w:ascii="Titillium" w:eastAsia="Titillium" w:hAnsi="Titillium" w:cs="Titillium"/>
          <w:sz w:val="20"/>
          <w:szCs w:val="20"/>
        </w:rPr>
        <w:t>.</w:t>
      </w:r>
      <w:r w:rsidR="00582D87" w:rsidRPr="00FC3855">
        <w:rPr>
          <w:sz w:val="20"/>
          <w:szCs w:val="20"/>
        </w:rPr>
        <w:br/>
      </w:r>
      <w:r w:rsidR="00582D87">
        <w:br/>
      </w:r>
      <w:r w:rsidR="719CA760" w:rsidRPr="00FC3855">
        <w:rPr>
          <w:rFonts w:ascii="Titillium" w:eastAsia="Titillium" w:hAnsi="Titillium" w:cs="Titillium"/>
          <w:sz w:val="20"/>
          <w:szCs w:val="20"/>
        </w:rPr>
        <w:t>Zmiany w systemach zewnętrznych powinny być niewidoczne dla aplikacji mobilnej dzięki warstwie API pośredniczącej - pod warunkiem zachowania kompatybilności interfejsów. W przypadku całkowitej wymiany systemu z niekompatybilnym API, zmiany w aplikacji powinny być minimalne i ograniczone do warstwy integracji.</w:t>
      </w:r>
    </w:p>
    <w:p w14:paraId="2CB78F7A" w14:textId="3971713B" w:rsidR="00582D87" w:rsidRPr="00FC3855" w:rsidRDefault="097A0518" w:rsidP="0E6291CD">
      <w:pPr>
        <w:spacing w:before="240" w:after="240"/>
        <w:jc w:val="both"/>
        <w:rPr>
          <w:rFonts w:ascii="Titillium" w:eastAsia="Titillium" w:hAnsi="Titillium" w:cs="Titillium"/>
          <w:sz w:val="20"/>
          <w:szCs w:val="20"/>
        </w:rPr>
      </w:pPr>
      <w:r w:rsidRPr="00FC3855">
        <w:rPr>
          <w:rFonts w:ascii="Titillium" w:eastAsia="Titillium" w:hAnsi="Titillium" w:cs="Titillium"/>
          <w:sz w:val="20"/>
          <w:szCs w:val="20"/>
        </w:rPr>
        <w:t>Rozwiązanie powinno zapewniać standardowe REST API zgodne z OpenAPI 3.0+/Swagger z automatycznie generowaną dokumentacją, jednolitym nazewnictwem, wersjonowaniem API z zachowaniem wstecznej kompatybilności oraz rate limiting. System powinien implementować uniwersalne API niezależne od typu aplikacji klienckiej z multi-client architecture obsługującą wszystkie przyszłe kanały komunikacji.</w:t>
      </w:r>
    </w:p>
    <w:p w14:paraId="1C6F1750" w14:textId="147F53B8" w:rsidR="00582D87" w:rsidRPr="00FC3855" w:rsidRDefault="097A0518" w:rsidP="0E6291CD">
      <w:pPr>
        <w:spacing w:before="240" w:after="240"/>
        <w:jc w:val="both"/>
        <w:rPr>
          <w:rFonts w:ascii="Titillium" w:eastAsia="Titillium" w:hAnsi="Titillium" w:cs="Titillium"/>
          <w:sz w:val="20"/>
          <w:szCs w:val="20"/>
        </w:rPr>
      </w:pPr>
      <w:r w:rsidRPr="00FC3855">
        <w:rPr>
          <w:rFonts w:ascii="Titillium" w:eastAsia="Titillium" w:hAnsi="Titillium" w:cs="Titillium"/>
          <w:sz w:val="20"/>
          <w:szCs w:val="20"/>
        </w:rPr>
        <w:t>Backend powinien zapewniać skalowalność poziomą, obsługiwać 300-400 req/s z pikami do 800-1000 req/s, czas odpowiedzi ≤ 500ms dla 95% zapytań oraz implementować warstwę cache</w:t>
      </w:r>
      <w:r w:rsidRPr="006137F7">
        <w:rPr>
          <w:rFonts w:ascii="Titillium" w:eastAsia="Titillium" w:hAnsi="Titillium" w:cs="Titillium"/>
          <w:sz w:val="20"/>
          <w:szCs w:val="20"/>
        </w:rPr>
        <w:t>.</w:t>
      </w:r>
      <w:r w:rsidRPr="00FC3855">
        <w:rPr>
          <w:rFonts w:ascii="Titillium" w:eastAsia="Titillium" w:hAnsi="Titillium" w:cs="Titillium"/>
          <w:sz w:val="20"/>
          <w:szCs w:val="20"/>
        </w:rPr>
        <w:t xml:space="preserve"> System powinien obsługiwać komunikację asynchroniczną przez message brokers z mechanizmami retry.</w:t>
      </w:r>
    </w:p>
    <w:p w14:paraId="32247379" w14:textId="789C679E" w:rsidR="00582D87" w:rsidRPr="00FC3855" w:rsidRDefault="097A0518" w:rsidP="0E6291CD">
      <w:pPr>
        <w:spacing w:before="240" w:after="240"/>
        <w:jc w:val="both"/>
        <w:rPr>
          <w:sz w:val="20"/>
          <w:szCs w:val="20"/>
        </w:rPr>
      </w:pPr>
      <w:r w:rsidRPr="00FC3855">
        <w:rPr>
          <w:rFonts w:ascii="Titillium" w:eastAsia="Titillium" w:hAnsi="Titillium" w:cs="Titillium"/>
          <w:sz w:val="20"/>
          <w:szCs w:val="20"/>
        </w:rPr>
        <w:t>Rozwiązanie powinien być kompatybilne z RedHat OpenShift, implementować konteneryzację z CI/CD pipeline, strategie bezpiecznego wdrażania (blue-green, canary) oraz Infrastructure as Code zgodne z Ansible Automation Platform. System powinien zapewniać integrację z SSO Tauron (OAuth 2.0/OpenID Connect), JWT token management, szyfrowanie TLS 1.3+, input validation oraz compliance z OWASP API Security Top 10.</w:t>
      </w:r>
    </w:p>
    <w:p w14:paraId="3A24578E" w14:textId="3161B71B" w:rsidR="00582D87" w:rsidRPr="006603EC" w:rsidRDefault="00582D87" w:rsidP="00C31FF7">
      <w:r>
        <w:br w:type="page"/>
      </w:r>
    </w:p>
    <w:p w14:paraId="062C3F10" w14:textId="488347E5" w:rsidR="00582D87" w:rsidRPr="006603EC" w:rsidRDefault="00582D87" w:rsidP="0E6291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951"/>
        <w:gridCol w:w="4808"/>
        <w:gridCol w:w="1978"/>
      </w:tblGrid>
      <w:tr w:rsidR="000B1688" w14:paraId="3129F635" w14:textId="06333090" w:rsidTr="003269CF">
        <w:trPr>
          <w:trHeight w:val="300"/>
        </w:trPr>
        <w:tc>
          <w:tcPr>
            <w:tcW w:w="1891" w:type="dxa"/>
            <w:shd w:val="clear" w:color="auto" w:fill="FF00FF"/>
            <w:vAlign w:val="center"/>
          </w:tcPr>
          <w:p w14:paraId="0EC0DFCC" w14:textId="04D01DD0" w:rsidR="000B1688" w:rsidRDefault="000B1688" w:rsidP="0E6291CD">
            <w:pPr>
              <w:rPr>
                <w:rFonts w:ascii="Titillium" w:hAnsi="Titillium" w:cs="Arial"/>
                <w:b/>
                <w:bCs/>
                <w:color w:val="FFFFFF" w:themeColor="background1"/>
                <w:sz w:val="18"/>
                <w:szCs w:val="18"/>
              </w:rPr>
            </w:pPr>
            <w:r w:rsidRPr="0E6291CD">
              <w:rPr>
                <w:rFonts w:ascii="Titillium" w:hAnsi="Titillium" w:cs="Arial"/>
                <w:b/>
                <w:bCs/>
                <w:color w:val="FFFFFF" w:themeColor="background1"/>
                <w:sz w:val="18"/>
                <w:szCs w:val="18"/>
              </w:rPr>
              <w:t>Wymaganie</w:t>
            </w:r>
          </w:p>
        </w:tc>
        <w:tc>
          <w:tcPr>
            <w:tcW w:w="951" w:type="dxa"/>
            <w:shd w:val="clear" w:color="auto" w:fill="FF00FF"/>
            <w:vAlign w:val="center"/>
          </w:tcPr>
          <w:p w14:paraId="262E3321" w14:textId="2DF2D1C2" w:rsidR="000B1688" w:rsidRDefault="000B1688" w:rsidP="0E6291CD">
            <w:pPr>
              <w:jc w:val="center"/>
              <w:rPr>
                <w:rFonts w:ascii="Titillium" w:hAnsi="Titillium" w:cs="Arial"/>
                <w:b/>
                <w:bCs/>
                <w:color w:val="FFFFFF" w:themeColor="background1"/>
                <w:sz w:val="18"/>
                <w:szCs w:val="18"/>
              </w:rPr>
            </w:pPr>
            <w:r w:rsidRPr="0E6291CD">
              <w:rPr>
                <w:rFonts w:ascii="Titillium" w:hAnsi="Titillium" w:cs="Arial"/>
                <w:b/>
                <w:bCs/>
                <w:color w:val="FFFFFF" w:themeColor="background1"/>
                <w:sz w:val="18"/>
                <w:szCs w:val="18"/>
              </w:rPr>
              <w:t xml:space="preserve">Waga </w:t>
            </w:r>
            <w:r>
              <w:br/>
            </w:r>
            <w:r w:rsidRPr="0E6291CD">
              <w:rPr>
                <w:rFonts w:ascii="Titillium" w:hAnsi="Titillium" w:cs="Arial"/>
                <w:b/>
                <w:bCs/>
                <w:color w:val="FFFFFF" w:themeColor="background1"/>
                <w:sz w:val="18"/>
                <w:szCs w:val="18"/>
              </w:rPr>
              <w:t xml:space="preserve">(zakres </w:t>
            </w:r>
            <w:r>
              <w:br/>
            </w:r>
            <w:r w:rsidRPr="0E6291CD">
              <w:rPr>
                <w:rFonts w:ascii="Titillium" w:hAnsi="Titillium" w:cs="Arial"/>
                <w:b/>
                <w:bCs/>
                <w:color w:val="FFFFFF" w:themeColor="background1"/>
                <w:sz w:val="18"/>
                <w:szCs w:val="18"/>
              </w:rPr>
              <w:t>od 0 do 5)</w:t>
            </w:r>
          </w:p>
        </w:tc>
        <w:tc>
          <w:tcPr>
            <w:tcW w:w="4808" w:type="dxa"/>
            <w:shd w:val="clear" w:color="auto" w:fill="FF00FF"/>
            <w:vAlign w:val="center"/>
          </w:tcPr>
          <w:p w14:paraId="3AA7479D" w14:textId="77777777" w:rsidR="000B1688" w:rsidRDefault="000B1688" w:rsidP="0E6291CD">
            <w:pPr>
              <w:rPr>
                <w:rFonts w:ascii="Titillium" w:hAnsi="Titillium" w:cs="Arial"/>
                <w:b/>
                <w:bCs/>
                <w:color w:val="FFFFFF" w:themeColor="background1"/>
                <w:sz w:val="18"/>
                <w:szCs w:val="18"/>
              </w:rPr>
            </w:pPr>
            <w:r w:rsidRPr="0E6291CD">
              <w:rPr>
                <w:rFonts w:ascii="Titillium" w:hAnsi="Titillium" w:cs="Arial"/>
                <w:b/>
                <w:bCs/>
                <w:color w:val="FFFFFF" w:themeColor="background1"/>
                <w:sz w:val="18"/>
                <w:szCs w:val="18"/>
              </w:rPr>
              <w:t>Wymagania dla architektura i wymagania techniczne</w:t>
            </w:r>
          </w:p>
        </w:tc>
        <w:tc>
          <w:tcPr>
            <w:tcW w:w="1978" w:type="dxa"/>
            <w:shd w:val="clear" w:color="auto" w:fill="FF00FF"/>
          </w:tcPr>
          <w:p w14:paraId="74DABD08" w14:textId="4EE6B2D2" w:rsidR="000B1688" w:rsidRPr="0E6291CD" w:rsidRDefault="000B1688" w:rsidP="0E6291CD">
            <w:pPr>
              <w:rPr>
                <w:rFonts w:ascii="Titillium" w:hAnsi="Titillium" w:cs="Arial"/>
                <w:b/>
                <w:bCs/>
                <w:color w:val="FFFFFF" w:themeColor="background1"/>
                <w:sz w:val="18"/>
                <w:szCs w:val="18"/>
              </w:rPr>
            </w:pPr>
            <w:r>
              <w:rPr>
                <w:rFonts w:ascii="Titillium" w:hAnsi="Titillium" w:cs="Arial"/>
                <w:b/>
                <w:bCs/>
                <w:color w:val="FFFFFF" w:themeColor="background1"/>
                <w:sz w:val="18"/>
                <w:szCs w:val="18"/>
              </w:rPr>
              <w:t>Doświadczenie [0-5]</w:t>
            </w:r>
          </w:p>
        </w:tc>
      </w:tr>
      <w:tr w:rsidR="000B1688" w14:paraId="3B4738EB" w14:textId="586490BD" w:rsidTr="000B1688">
        <w:trPr>
          <w:trHeight w:val="300"/>
        </w:trPr>
        <w:tc>
          <w:tcPr>
            <w:tcW w:w="1891" w:type="dxa"/>
            <w:vMerge w:val="restart"/>
            <w:vAlign w:val="center"/>
          </w:tcPr>
          <w:p w14:paraId="7804C4C0" w14:textId="60057B46" w:rsidR="000B1688" w:rsidRDefault="000B1688" w:rsidP="0E6291CD">
            <w:pPr>
              <w:jc w:val="center"/>
              <w:rPr>
                <w:rFonts w:ascii="Titillium" w:hAnsi="Titillium" w:cs="Calibri"/>
                <w:color w:val="000000" w:themeColor="text1"/>
                <w:sz w:val="18"/>
                <w:szCs w:val="18"/>
              </w:rPr>
            </w:pPr>
          </w:p>
          <w:p w14:paraId="3933686A" w14:textId="77777777" w:rsidR="000B1688" w:rsidRDefault="000B168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Architektura</w:t>
            </w:r>
          </w:p>
        </w:tc>
        <w:tc>
          <w:tcPr>
            <w:tcW w:w="951" w:type="dxa"/>
            <w:vAlign w:val="center"/>
          </w:tcPr>
          <w:p w14:paraId="100AF494" w14:textId="43AB4D41" w:rsidR="000B1688" w:rsidRDefault="000B168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02934AF1" w14:textId="527285B6" w:rsidR="000B1688" w:rsidRDefault="000B1688" w:rsidP="0E6291CD">
            <w:pPr>
              <w:rPr>
                <w:rFonts w:ascii="Titillium" w:eastAsia="Titillium" w:hAnsi="Titillium" w:cs="Titillium"/>
                <w:sz w:val="18"/>
                <w:szCs w:val="18"/>
              </w:rPr>
            </w:pPr>
            <w:r w:rsidRPr="0E6291CD">
              <w:rPr>
                <w:rFonts w:ascii="Titillium" w:hAnsi="Titillium" w:cs="Calibri"/>
                <w:color w:val="000000" w:themeColor="text1"/>
                <w:sz w:val="18"/>
                <w:szCs w:val="18"/>
              </w:rPr>
              <w:t xml:space="preserve">Technologia enterprise </w:t>
            </w:r>
            <w:r>
              <w:rPr>
                <w:rFonts w:ascii="Titillium" w:hAnsi="Titillium" w:cs="Calibri"/>
                <w:color w:val="000000" w:themeColor="text1"/>
                <w:sz w:val="18"/>
                <w:szCs w:val="18"/>
              </w:rPr>
              <w:t>(np. .NET, Java</w:t>
            </w:r>
            <w:r w:rsidRPr="00633058">
              <w:rPr>
                <w:rFonts w:ascii="Titillium" w:hAnsi="Titillium" w:cs="Calibri"/>
                <w:color w:val="000000" w:themeColor="text1"/>
                <w:sz w:val="18"/>
                <w:szCs w:val="18"/>
              </w:rPr>
              <w:t>/</w:t>
            </w:r>
            <w:r>
              <w:rPr>
                <w:rFonts w:ascii="Titillium" w:hAnsi="Titillium" w:cs="Calibri"/>
                <w:color w:val="000000" w:themeColor="text1"/>
                <w:sz w:val="18"/>
                <w:szCs w:val="18"/>
              </w:rPr>
              <w:t>Spring)</w:t>
            </w:r>
          </w:p>
        </w:tc>
        <w:tc>
          <w:tcPr>
            <w:tcW w:w="1978" w:type="dxa"/>
          </w:tcPr>
          <w:p w14:paraId="25118472" w14:textId="77777777" w:rsidR="000B1688" w:rsidRPr="0E6291CD" w:rsidRDefault="000B1688" w:rsidP="0E6291CD">
            <w:pPr>
              <w:rPr>
                <w:rFonts w:ascii="Titillium" w:hAnsi="Titillium" w:cs="Calibri"/>
                <w:color w:val="000000" w:themeColor="text1"/>
                <w:sz w:val="18"/>
                <w:szCs w:val="18"/>
              </w:rPr>
            </w:pPr>
          </w:p>
        </w:tc>
      </w:tr>
      <w:tr w:rsidR="000B1688" w14:paraId="70404378" w14:textId="33E1DF98" w:rsidTr="000B1688">
        <w:trPr>
          <w:trHeight w:val="300"/>
        </w:trPr>
        <w:tc>
          <w:tcPr>
            <w:tcW w:w="1891" w:type="dxa"/>
            <w:vMerge/>
            <w:vAlign w:val="center"/>
          </w:tcPr>
          <w:p w14:paraId="3409ABB4" w14:textId="77777777" w:rsidR="000B1688" w:rsidRDefault="000B1688"/>
        </w:tc>
        <w:tc>
          <w:tcPr>
            <w:tcW w:w="951" w:type="dxa"/>
            <w:vAlign w:val="center"/>
          </w:tcPr>
          <w:p w14:paraId="55241890" w14:textId="77777777" w:rsidR="000B1688" w:rsidRDefault="000B168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74E1F979" w14:textId="48809942"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Architektura modularna z niezależnymi, luźno powiązanymi komponentami</w:t>
            </w:r>
          </w:p>
        </w:tc>
        <w:tc>
          <w:tcPr>
            <w:tcW w:w="1978" w:type="dxa"/>
          </w:tcPr>
          <w:p w14:paraId="7B4BA04F" w14:textId="77777777" w:rsidR="000B1688" w:rsidRPr="0E6291CD" w:rsidRDefault="000B1688" w:rsidP="0E6291CD">
            <w:pPr>
              <w:rPr>
                <w:rFonts w:ascii="Titillium" w:hAnsi="Titillium" w:cs="Calibri"/>
                <w:color w:val="000000" w:themeColor="text1"/>
                <w:sz w:val="18"/>
                <w:szCs w:val="18"/>
              </w:rPr>
            </w:pPr>
          </w:p>
        </w:tc>
      </w:tr>
      <w:tr w:rsidR="000B1688" w14:paraId="5EA03608" w14:textId="1E487DC2" w:rsidTr="000B1688">
        <w:trPr>
          <w:trHeight w:val="300"/>
        </w:trPr>
        <w:tc>
          <w:tcPr>
            <w:tcW w:w="1891" w:type="dxa"/>
            <w:vMerge/>
          </w:tcPr>
          <w:p w14:paraId="173CE1E2" w14:textId="77777777" w:rsidR="000B1688" w:rsidRDefault="000B1688"/>
        </w:tc>
        <w:tc>
          <w:tcPr>
            <w:tcW w:w="951" w:type="dxa"/>
            <w:vAlign w:val="center"/>
          </w:tcPr>
          <w:p w14:paraId="6FB0AEE6" w14:textId="10093825" w:rsidR="000B1688" w:rsidRDefault="000B1688" w:rsidP="0E6291CD">
            <w:pPr>
              <w:spacing w:line="259" w:lineRule="auto"/>
              <w:jc w:val="center"/>
            </w:pPr>
            <w:r w:rsidRPr="0E6291CD">
              <w:rPr>
                <w:rFonts w:ascii="Titillium" w:hAnsi="Titillium" w:cs="Calibri"/>
                <w:color w:val="000000" w:themeColor="text1"/>
                <w:sz w:val="18"/>
                <w:szCs w:val="18"/>
              </w:rPr>
              <w:t>5</w:t>
            </w:r>
          </w:p>
        </w:tc>
        <w:tc>
          <w:tcPr>
            <w:tcW w:w="4808" w:type="dxa"/>
            <w:vAlign w:val="center"/>
          </w:tcPr>
          <w:p w14:paraId="33A5AF05" w14:textId="26C69915"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Multi-client architecture - jeden backend obsługujący wszystkie przyszłe kanały komunikacji z klientami bez konieczności duplikowania logiki biznesowej (mobile, www)</w:t>
            </w:r>
          </w:p>
        </w:tc>
        <w:tc>
          <w:tcPr>
            <w:tcW w:w="1978" w:type="dxa"/>
          </w:tcPr>
          <w:p w14:paraId="5E0D377E" w14:textId="77777777" w:rsidR="000B1688" w:rsidRPr="0E6291CD" w:rsidRDefault="000B1688" w:rsidP="0E6291CD">
            <w:pPr>
              <w:rPr>
                <w:rFonts w:ascii="Titillium" w:hAnsi="Titillium" w:cs="Calibri"/>
                <w:color w:val="000000" w:themeColor="text1"/>
                <w:sz w:val="18"/>
                <w:szCs w:val="18"/>
              </w:rPr>
            </w:pPr>
          </w:p>
        </w:tc>
      </w:tr>
      <w:tr w:rsidR="000B1688" w14:paraId="6FA6B615" w14:textId="14357D7C" w:rsidTr="000B1688">
        <w:trPr>
          <w:trHeight w:val="300"/>
        </w:trPr>
        <w:tc>
          <w:tcPr>
            <w:tcW w:w="1891" w:type="dxa"/>
            <w:vMerge/>
          </w:tcPr>
          <w:p w14:paraId="64EB7FA9" w14:textId="77777777" w:rsidR="000B1688" w:rsidRDefault="000B1688"/>
        </w:tc>
        <w:tc>
          <w:tcPr>
            <w:tcW w:w="951" w:type="dxa"/>
            <w:vAlign w:val="center"/>
          </w:tcPr>
          <w:p w14:paraId="4D5F19B6" w14:textId="6899896C"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043DDCD7" w14:textId="2476CF2E"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lang w:val="en-US"/>
              </w:rPr>
              <w:t>API REST zgodne z OpenAPI 3.0+/Swagger + wersjonowanie API</w:t>
            </w:r>
          </w:p>
        </w:tc>
        <w:tc>
          <w:tcPr>
            <w:tcW w:w="1978" w:type="dxa"/>
          </w:tcPr>
          <w:p w14:paraId="631BB7F7" w14:textId="77777777" w:rsidR="000B1688" w:rsidRPr="0E6291CD" w:rsidRDefault="000B1688" w:rsidP="0E6291CD">
            <w:pPr>
              <w:rPr>
                <w:rFonts w:ascii="Titillium" w:hAnsi="Titillium" w:cs="Calibri"/>
                <w:color w:val="000000" w:themeColor="text1"/>
                <w:sz w:val="18"/>
                <w:szCs w:val="18"/>
                <w:lang w:val="en-US"/>
              </w:rPr>
            </w:pPr>
          </w:p>
        </w:tc>
      </w:tr>
      <w:tr w:rsidR="000B1688" w14:paraId="442C0A3F" w14:textId="1D7D54A8" w:rsidTr="000B1688">
        <w:trPr>
          <w:trHeight w:val="300"/>
        </w:trPr>
        <w:tc>
          <w:tcPr>
            <w:tcW w:w="1891" w:type="dxa"/>
            <w:vMerge/>
          </w:tcPr>
          <w:p w14:paraId="5EA4BD92" w14:textId="77777777" w:rsidR="000B1688" w:rsidRDefault="000B1688"/>
        </w:tc>
        <w:tc>
          <w:tcPr>
            <w:tcW w:w="951" w:type="dxa"/>
            <w:vAlign w:val="center"/>
          </w:tcPr>
          <w:p w14:paraId="243C6155" w14:textId="3631BE9A" w:rsidR="000B1688" w:rsidRDefault="000B1688" w:rsidP="0E6291CD">
            <w:pPr>
              <w:spacing w:line="259" w:lineRule="auto"/>
              <w:jc w:val="center"/>
            </w:pPr>
            <w:r w:rsidRPr="0E6291CD">
              <w:rPr>
                <w:rFonts w:ascii="Titillium" w:hAnsi="Titillium" w:cs="Calibri"/>
                <w:color w:val="000000" w:themeColor="text1"/>
                <w:sz w:val="18"/>
                <w:szCs w:val="18"/>
              </w:rPr>
              <w:t>4</w:t>
            </w:r>
          </w:p>
        </w:tc>
        <w:tc>
          <w:tcPr>
            <w:tcW w:w="4808" w:type="dxa"/>
            <w:vAlign w:val="center"/>
          </w:tcPr>
          <w:p w14:paraId="38EDB69C" w14:textId="0D262009"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Architektura warstwowa dostosowana do złożoności danego modułu (np. warstwa api, logiki biznesowej, infrastruktury)</w:t>
            </w:r>
          </w:p>
        </w:tc>
        <w:tc>
          <w:tcPr>
            <w:tcW w:w="1978" w:type="dxa"/>
          </w:tcPr>
          <w:p w14:paraId="6C2580D4" w14:textId="77777777" w:rsidR="000B1688" w:rsidRPr="0E6291CD" w:rsidRDefault="000B1688" w:rsidP="0E6291CD">
            <w:pPr>
              <w:rPr>
                <w:rFonts w:ascii="Titillium" w:hAnsi="Titillium" w:cs="Calibri"/>
                <w:color w:val="000000" w:themeColor="text1"/>
                <w:sz w:val="18"/>
                <w:szCs w:val="18"/>
              </w:rPr>
            </w:pPr>
          </w:p>
        </w:tc>
      </w:tr>
      <w:tr w:rsidR="000B1688" w14:paraId="0179E460" w14:textId="77422EDB" w:rsidTr="000B1688">
        <w:trPr>
          <w:trHeight w:val="300"/>
        </w:trPr>
        <w:tc>
          <w:tcPr>
            <w:tcW w:w="1891" w:type="dxa"/>
            <w:vMerge w:val="restart"/>
            <w:vAlign w:val="center"/>
          </w:tcPr>
          <w:p w14:paraId="1D19C89D" w14:textId="7208D956" w:rsidR="000B1688" w:rsidRDefault="000B168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Jakość i utrzymanie kodu</w:t>
            </w:r>
          </w:p>
        </w:tc>
        <w:tc>
          <w:tcPr>
            <w:tcW w:w="951" w:type="dxa"/>
            <w:vAlign w:val="center"/>
          </w:tcPr>
          <w:p w14:paraId="3C856362" w14:textId="20C264DA"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4E799B7F" w14:textId="3D6D1A5F"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Automatyczna statyczna analiza kodu</w:t>
            </w:r>
          </w:p>
        </w:tc>
        <w:tc>
          <w:tcPr>
            <w:tcW w:w="1978" w:type="dxa"/>
          </w:tcPr>
          <w:p w14:paraId="410C8C2F" w14:textId="77777777" w:rsidR="000B1688" w:rsidRPr="0E6291CD" w:rsidRDefault="000B1688" w:rsidP="0E6291CD">
            <w:pPr>
              <w:rPr>
                <w:rFonts w:ascii="Titillium" w:hAnsi="Titillium" w:cs="Calibri"/>
                <w:color w:val="000000" w:themeColor="text1"/>
                <w:sz w:val="18"/>
                <w:szCs w:val="18"/>
              </w:rPr>
            </w:pPr>
          </w:p>
        </w:tc>
      </w:tr>
      <w:tr w:rsidR="000B1688" w14:paraId="353DD872" w14:textId="0E588A28" w:rsidTr="000B1688">
        <w:trPr>
          <w:trHeight w:val="300"/>
        </w:trPr>
        <w:tc>
          <w:tcPr>
            <w:tcW w:w="1891" w:type="dxa"/>
            <w:vMerge/>
            <w:vAlign w:val="center"/>
          </w:tcPr>
          <w:p w14:paraId="3E73C8D5" w14:textId="77777777" w:rsidR="000B1688" w:rsidRDefault="000B1688"/>
        </w:tc>
        <w:tc>
          <w:tcPr>
            <w:tcW w:w="951" w:type="dxa"/>
            <w:vAlign w:val="center"/>
          </w:tcPr>
          <w:p w14:paraId="02F42FF9" w14:textId="05C3873F"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29F0CDA0" w14:textId="14376692"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Pokrycie testami: minimum 80% testów jednostkowych + 100% pokrycie testami wszystkich krytycznych ścieżek biznesowych</w:t>
            </w:r>
          </w:p>
        </w:tc>
        <w:tc>
          <w:tcPr>
            <w:tcW w:w="1978" w:type="dxa"/>
          </w:tcPr>
          <w:p w14:paraId="75B8DD12" w14:textId="77777777" w:rsidR="000B1688" w:rsidRPr="0E6291CD" w:rsidRDefault="000B1688" w:rsidP="0E6291CD">
            <w:pPr>
              <w:rPr>
                <w:rFonts w:ascii="Titillium" w:hAnsi="Titillium" w:cs="Calibri"/>
                <w:color w:val="000000" w:themeColor="text1"/>
                <w:sz w:val="18"/>
                <w:szCs w:val="18"/>
              </w:rPr>
            </w:pPr>
          </w:p>
        </w:tc>
      </w:tr>
      <w:tr w:rsidR="000B1688" w14:paraId="47BFBBA9" w14:textId="6D25B80B" w:rsidTr="000B1688">
        <w:trPr>
          <w:trHeight w:val="300"/>
        </w:trPr>
        <w:tc>
          <w:tcPr>
            <w:tcW w:w="1891" w:type="dxa"/>
            <w:vMerge/>
            <w:vAlign w:val="center"/>
          </w:tcPr>
          <w:p w14:paraId="4003FF46" w14:textId="77777777" w:rsidR="000B1688" w:rsidRDefault="000B1688"/>
        </w:tc>
        <w:tc>
          <w:tcPr>
            <w:tcW w:w="951" w:type="dxa"/>
            <w:vAlign w:val="center"/>
          </w:tcPr>
          <w:p w14:paraId="3447A964" w14:textId="16D5AA7E"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4</w:t>
            </w:r>
          </w:p>
        </w:tc>
        <w:tc>
          <w:tcPr>
            <w:tcW w:w="4808" w:type="dxa"/>
            <w:vAlign w:val="center"/>
          </w:tcPr>
          <w:p w14:paraId="0F0A371E" w14:textId="3C7869CB"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Testy architektury sprawdzające prawidłowe granice między modułami</w:t>
            </w:r>
          </w:p>
        </w:tc>
        <w:tc>
          <w:tcPr>
            <w:tcW w:w="1978" w:type="dxa"/>
          </w:tcPr>
          <w:p w14:paraId="5B1267DE" w14:textId="77777777" w:rsidR="000B1688" w:rsidRPr="0E6291CD" w:rsidRDefault="000B1688" w:rsidP="0E6291CD">
            <w:pPr>
              <w:rPr>
                <w:rFonts w:ascii="Titillium" w:hAnsi="Titillium" w:cs="Calibri"/>
                <w:color w:val="000000" w:themeColor="text1"/>
                <w:sz w:val="18"/>
                <w:szCs w:val="18"/>
              </w:rPr>
            </w:pPr>
          </w:p>
        </w:tc>
      </w:tr>
      <w:tr w:rsidR="000B1688" w14:paraId="3C70CDCA" w14:textId="0F9B9811" w:rsidTr="000B1688">
        <w:trPr>
          <w:trHeight w:val="300"/>
        </w:trPr>
        <w:tc>
          <w:tcPr>
            <w:tcW w:w="1891" w:type="dxa"/>
            <w:vMerge/>
            <w:vAlign w:val="center"/>
          </w:tcPr>
          <w:p w14:paraId="6F84BF88" w14:textId="77777777" w:rsidR="000B1688" w:rsidRDefault="000B1688"/>
        </w:tc>
        <w:tc>
          <w:tcPr>
            <w:tcW w:w="951" w:type="dxa"/>
            <w:vAlign w:val="center"/>
          </w:tcPr>
          <w:p w14:paraId="02B483F8" w14:textId="2D8EE5EB"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4</w:t>
            </w:r>
          </w:p>
        </w:tc>
        <w:tc>
          <w:tcPr>
            <w:tcW w:w="4808" w:type="dxa"/>
            <w:vAlign w:val="center"/>
          </w:tcPr>
          <w:p w14:paraId="33CE7ED7" w14:textId="3465A878"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Testy obciążeniowe i stresowe w ramach automatycznego procesu wdrażania</w:t>
            </w:r>
          </w:p>
        </w:tc>
        <w:tc>
          <w:tcPr>
            <w:tcW w:w="1978" w:type="dxa"/>
          </w:tcPr>
          <w:p w14:paraId="5F257793" w14:textId="77777777" w:rsidR="000B1688" w:rsidRPr="0E6291CD" w:rsidRDefault="000B1688" w:rsidP="0E6291CD">
            <w:pPr>
              <w:rPr>
                <w:rFonts w:ascii="Titillium" w:hAnsi="Titillium" w:cs="Calibri"/>
                <w:color w:val="000000" w:themeColor="text1"/>
                <w:sz w:val="18"/>
                <w:szCs w:val="18"/>
              </w:rPr>
            </w:pPr>
          </w:p>
        </w:tc>
      </w:tr>
      <w:tr w:rsidR="000B1688" w14:paraId="329B969E" w14:textId="66BBB9A8" w:rsidTr="000B1688">
        <w:trPr>
          <w:trHeight w:val="300"/>
        </w:trPr>
        <w:tc>
          <w:tcPr>
            <w:tcW w:w="1891" w:type="dxa"/>
            <w:vMerge w:val="restart"/>
            <w:vAlign w:val="center"/>
          </w:tcPr>
          <w:p w14:paraId="22246700" w14:textId="469231AC" w:rsidR="000B1688" w:rsidRDefault="000B1688" w:rsidP="0E6291CD">
            <w:pPr>
              <w:jc w:val="center"/>
              <w:rPr>
                <w:rFonts w:ascii="Titillium" w:hAnsi="Titillium" w:cs="Calibri"/>
                <w:color w:val="000000" w:themeColor="text1"/>
                <w:sz w:val="18"/>
                <w:szCs w:val="18"/>
              </w:rPr>
            </w:pPr>
          </w:p>
          <w:p w14:paraId="2F1AD212" w14:textId="1FEB10EA" w:rsidR="000B1688" w:rsidRDefault="000B168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Wydajność i skalowanie</w:t>
            </w:r>
          </w:p>
        </w:tc>
        <w:tc>
          <w:tcPr>
            <w:tcW w:w="951" w:type="dxa"/>
            <w:vAlign w:val="center"/>
          </w:tcPr>
          <w:p w14:paraId="4603F4E5" w14:textId="70CE6E2E"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58ED22C8" w14:textId="74634960"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Czas odpowiedzi ≤ 500ms dla 95% zapytań w normalnych warunkach</w:t>
            </w:r>
          </w:p>
        </w:tc>
        <w:tc>
          <w:tcPr>
            <w:tcW w:w="1978" w:type="dxa"/>
          </w:tcPr>
          <w:p w14:paraId="4ACE57AB" w14:textId="77777777" w:rsidR="000B1688" w:rsidRPr="0E6291CD" w:rsidRDefault="000B1688" w:rsidP="0E6291CD">
            <w:pPr>
              <w:rPr>
                <w:rFonts w:ascii="Titillium" w:hAnsi="Titillium" w:cs="Calibri"/>
                <w:color w:val="000000" w:themeColor="text1"/>
                <w:sz w:val="18"/>
                <w:szCs w:val="18"/>
              </w:rPr>
            </w:pPr>
          </w:p>
        </w:tc>
      </w:tr>
      <w:tr w:rsidR="000B1688" w14:paraId="7603C187" w14:textId="7F5FDA2E" w:rsidTr="000B1688">
        <w:trPr>
          <w:trHeight w:val="300"/>
        </w:trPr>
        <w:tc>
          <w:tcPr>
            <w:tcW w:w="1891" w:type="dxa"/>
            <w:vMerge/>
            <w:vAlign w:val="center"/>
          </w:tcPr>
          <w:p w14:paraId="0760B060" w14:textId="77777777" w:rsidR="000B1688" w:rsidRDefault="000B1688"/>
        </w:tc>
        <w:tc>
          <w:tcPr>
            <w:tcW w:w="951" w:type="dxa"/>
            <w:vAlign w:val="center"/>
          </w:tcPr>
          <w:p w14:paraId="1833D035" w14:textId="0A3DFA93"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19E350CF" w14:textId="1595EECD"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Skalowanie poziome - możliwość dodania kolejnych serwerów przy wzroście obciążenia</w:t>
            </w:r>
          </w:p>
        </w:tc>
        <w:tc>
          <w:tcPr>
            <w:tcW w:w="1978" w:type="dxa"/>
          </w:tcPr>
          <w:p w14:paraId="1B4206A8" w14:textId="77777777" w:rsidR="000B1688" w:rsidRPr="0E6291CD" w:rsidRDefault="000B1688" w:rsidP="0E6291CD">
            <w:pPr>
              <w:rPr>
                <w:rFonts w:ascii="Titillium" w:hAnsi="Titillium" w:cs="Calibri"/>
                <w:color w:val="000000" w:themeColor="text1"/>
                <w:sz w:val="18"/>
                <w:szCs w:val="18"/>
              </w:rPr>
            </w:pPr>
          </w:p>
        </w:tc>
      </w:tr>
      <w:tr w:rsidR="000B1688" w14:paraId="08336EAE" w14:textId="6C1955F3" w:rsidTr="000B1688">
        <w:trPr>
          <w:trHeight w:val="300"/>
        </w:trPr>
        <w:tc>
          <w:tcPr>
            <w:tcW w:w="1891" w:type="dxa"/>
            <w:vMerge/>
            <w:vAlign w:val="center"/>
          </w:tcPr>
          <w:p w14:paraId="38C89FF1" w14:textId="77777777" w:rsidR="000B1688" w:rsidRDefault="000B1688"/>
        </w:tc>
        <w:tc>
          <w:tcPr>
            <w:tcW w:w="951" w:type="dxa"/>
            <w:vAlign w:val="center"/>
          </w:tcPr>
          <w:p w14:paraId="13D01A21" w14:textId="465AE8B8"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00AB1B86" w14:textId="4D597057"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Warstwa pamięci podręcznej (cache) - przechowywanie często używanych danych dla szybszego dostępu</w:t>
            </w:r>
          </w:p>
        </w:tc>
        <w:tc>
          <w:tcPr>
            <w:tcW w:w="1978" w:type="dxa"/>
          </w:tcPr>
          <w:p w14:paraId="23033B13" w14:textId="77777777" w:rsidR="000B1688" w:rsidRPr="0E6291CD" w:rsidRDefault="000B1688" w:rsidP="0E6291CD">
            <w:pPr>
              <w:rPr>
                <w:rFonts w:ascii="Titillium" w:hAnsi="Titillium" w:cs="Calibri"/>
                <w:color w:val="000000" w:themeColor="text1"/>
                <w:sz w:val="18"/>
                <w:szCs w:val="18"/>
              </w:rPr>
            </w:pPr>
          </w:p>
        </w:tc>
      </w:tr>
      <w:tr w:rsidR="000B1688" w14:paraId="0E0297A2" w14:textId="404E3099" w:rsidTr="000B1688">
        <w:trPr>
          <w:trHeight w:val="300"/>
        </w:trPr>
        <w:tc>
          <w:tcPr>
            <w:tcW w:w="1891" w:type="dxa"/>
            <w:vMerge/>
            <w:vAlign w:val="center"/>
          </w:tcPr>
          <w:p w14:paraId="52540750" w14:textId="77777777" w:rsidR="000B1688" w:rsidRDefault="000B1688"/>
        </w:tc>
        <w:tc>
          <w:tcPr>
            <w:tcW w:w="951" w:type="dxa"/>
            <w:vAlign w:val="center"/>
          </w:tcPr>
          <w:p w14:paraId="6BF21698" w14:textId="156B4BF1"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4</w:t>
            </w:r>
          </w:p>
        </w:tc>
        <w:tc>
          <w:tcPr>
            <w:tcW w:w="4808" w:type="dxa"/>
            <w:vAlign w:val="center"/>
          </w:tcPr>
          <w:p w14:paraId="08B73A49" w14:textId="7B378D4C"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 xml:space="preserve">Komunikacja asynchroniczna - wykorzystanie message brokers </w:t>
            </w:r>
          </w:p>
        </w:tc>
        <w:tc>
          <w:tcPr>
            <w:tcW w:w="1978" w:type="dxa"/>
          </w:tcPr>
          <w:p w14:paraId="12AB2D4F" w14:textId="77777777" w:rsidR="000B1688" w:rsidRPr="0E6291CD" w:rsidRDefault="000B1688" w:rsidP="0E6291CD">
            <w:pPr>
              <w:rPr>
                <w:rFonts w:ascii="Titillium" w:hAnsi="Titillium" w:cs="Calibri"/>
                <w:color w:val="000000" w:themeColor="text1"/>
                <w:sz w:val="18"/>
                <w:szCs w:val="18"/>
              </w:rPr>
            </w:pPr>
          </w:p>
        </w:tc>
      </w:tr>
      <w:tr w:rsidR="000B1688" w14:paraId="45B072CF" w14:textId="77976555" w:rsidTr="000B1688">
        <w:trPr>
          <w:trHeight w:val="300"/>
        </w:trPr>
        <w:tc>
          <w:tcPr>
            <w:tcW w:w="1891" w:type="dxa"/>
            <w:vMerge w:val="restart"/>
            <w:vAlign w:val="center"/>
          </w:tcPr>
          <w:p w14:paraId="5223E941" w14:textId="76DBFFBC" w:rsidR="000B1688" w:rsidRDefault="000B168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Bezpieczeństwo</w:t>
            </w:r>
          </w:p>
        </w:tc>
        <w:tc>
          <w:tcPr>
            <w:tcW w:w="951" w:type="dxa"/>
            <w:vAlign w:val="center"/>
          </w:tcPr>
          <w:p w14:paraId="5B67E43F" w14:textId="4B5762C4"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18CB0947" w14:textId="71C06778"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API security zgodnie z OWASP API Security Top 10</w:t>
            </w:r>
          </w:p>
        </w:tc>
        <w:tc>
          <w:tcPr>
            <w:tcW w:w="1978" w:type="dxa"/>
          </w:tcPr>
          <w:p w14:paraId="06176F0F" w14:textId="77777777" w:rsidR="000B1688" w:rsidRPr="0E6291CD" w:rsidRDefault="000B1688" w:rsidP="0E6291CD">
            <w:pPr>
              <w:rPr>
                <w:rFonts w:ascii="Titillium" w:hAnsi="Titillium" w:cs="Calibri"/>
                <w:color w:val="000000" w:themeColor="text1"/>
                <w:sz w:val="18"/>
                <w:szCs w:val="18"/>
              </w:rPr>
            </w:pPr>
          </w:p>
        </w:tc>
      </w:tr>
      <w:tr w:rsidR="000B1688" w14:paraId="2D3BE598" w14:textId="24D1DCA6" w:rsidTr="000B1688">
        <w:trPr>
          <w:trHeight w:val="300"/>
        </w:trPr>
        <w:tc>
          <w:tcPr>
            <w:tcW w:w="1891" w:type="dxa"/>
            <w:vMerge/>
            <w:vAlign w:val="center"/>
          </w:tcPr>
          <w:p w14:paraId="70E90B56" w14:textId="77777777" w:rsidR="000B1688" w:rsidRDefault="000B1688"/>
        </w:tc>
        <w:tc>
          <w:tcPr>
            <w:tcW w:w="951" w:type="dxa"/>
            <w:vAlign w:val="center"/>
          </w:tcPr>
          <w:p w14:paraId="7665437E" w14:textId="47EA1322"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4</w:t>
            </w:r>
          </w:p>
        </w:tc>
        <w:tc>
          <w:tcPr>
            <w:tcW w:w="4808" w:type="dxa"/>
            <w:vAlign w:val="center"/>
          </w:tcPr>
          <w:p w14:paraId="767485B4" w14:textId="633255C8"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Rejestrowanie wszystkich ważnych operacji biznesowych dla celów audytowych (m.in. integracja z systemami SIEM - Security Information and Event Management)</w:t>
            </w:r>
          </w:p>
        </w:tc>
        <w:tc>
          <w:tcPr>
            <w:tcW w:w="1978" w:type="dxa"/>
          </w:tcPr>
          <w:p w14:paraId="220A90A4" w14:textId="77777777" w:rsidR="000B1688" w:rsidRPr="0E6291CD" w:rsidRDefault="000B1688" w:rsidP="0E6291CD">
            <w:pPr>
              <w:rPr>
                <w:rFonts w:ascii="Titillium" w:hAnsi="Titillium" w:cs="Calibri"/>
                <w:color w:val="000000" w:themeColor="text1"/>
                <w:sz w:val="18"/>
                <w:szCs w:val="18"/>
              </w:rPr>
            </w:pPr>
          </w:p>
        </w:tc>
      </w:tr>
      <w:tr w:rsidR="000B1688" w14:paraId="1777EE6B" w14:textId="4C207821" w:rsidTr="000B1688">
        <w:trPr>
          <w:trHeight w:val="300"/>
        </w:trPr>
        <w:tc>
          <w:tcPr>
            <w:tcW w:w="1891" w:type="dxa"/>
            <w:vMerge w:val="restart"/>
            <w:vAlign w:val="center"/>
          </w:tcPr>
          <w:p w14:paraId="212DC58C" w14:textId="4C424FDD" w:rsidR="000B1688" w:rsidRDefault="000B168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Infrastruktura i deployment</w:t>
            </w:r>
          </w:p>
        </w:tc>
        <w:tc>
          <w:tcPr>
            <w:tcW w:w="951" w:type="dxa"/>
            <w:vAlign w:val="center"/>
          </w:tcPr>
          <w:p w14:paraId="44769CDC" w14:textId="7ABE7AA9"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3EA4E745" w14:textId="19F6BC4B"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 xml:space="preserve">Kompatybilność z RedHat OpenShift </w:t>
            </w:r>
          </w:p>
        </w:tc>
        <w:tc>
          <w:tcPr>
            <w:tcW w:w="1978" w:type="dxa"/>
          </w:tcPr>
          <w:p w14:paraId="14AD6315" w14:textId="77777777" w:rsidR="000B1688" w:rsidRPr="0E6291CD" w:rsidRDefault="000B1688" w:rsidP="0E6291CD">
            <w:pPr>
              <w:rPr>
                <w:rFonts w:ascii="Titillium" w:hAnsi="Titillium" w:cs="Calibri"/>
                <w:color w:val="000000" w:themeColor="text1"/>
                <w:sz w:val="18"/>
                <w:szCs w:val="18"/>
              </w:rPr>
            </w:pPr>
          </w:p>
        </w:tc>
      </w:tr>
      <w:tr w:rsidR="000B1688" w14:paraId="7F4D0E2B" w14:textId="4A4EACB6" w:rsidTr="000B1688">
        <w:trPr>
          <w:trHeight w:val="300"/>
        </w:trPr>
        <w:tc>
          <w:tcPr>
            <w:tcW w:w="1891" w:type="dxa"/>
            <w:vMerge/>
            <w:vAlign w:val="center"/>
          </w:tcPr>
          <w:p w14:paraId="5203FA43" w14:textId="77777777" w:rsidR="000B1688" w:rsidRDefault="000B1688"/>
        </w:tc>
        <w:tc>
          <w:tcPr>
            <w:tcW w:w="951" w:type="dxa"/>
            <w:vAlign w:val="center"/>
          </w:tcPr>
          <w:p w14:paraId="23F7215A" w14:textId="18E3D10D"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5</w:t>
            </w:r>
          </w:p>
        </w:tc>
        <w:tc>
          <w:tcPr>
            <w:tcW w:w="4808" w:type="dxa"/>
            <w:vAlign w:val="center"/>
          </w:tcPr>
          <w:p w14:paraId="659135A1" w14:textId="29A249B0"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 xml:space="preserve">CI/CD z automatycznymi testami i deployment </w:t>
            </w:r>
          </w:p>
        </w:tc>
        <w:tc>
          <w:tcPr>
            <w:tcW w:w="1978" w:type="dxa"/>
          </w:tcPr>
          <w:p w14:paraId="4744B116" w14:textId="77777777" w:rsidR="000B1688" w:rsidRPr="0E6291CD" w:rsidRDefault="000B1688" w:rsidP="0E6291CD">
            <w:pPr>
              <w:rPr>
                <w:rFonts w:ascii="Titillium" w:hAnsi="Titillium" w:cs="Calibri"/>
                <w:color w:val="000000" w:themeColor="text1"/>
                <w:sz w:val="18"/>
                <w:szCs w:val="18"/>
              </w:rPr>
            </w:pPr>
          </w:p>
        </w:tc>
      </w:tr>
      <w:tr w:rsidR="000B1688" w14:paraId="1A8761AD" w14:textId="7D5B0890" w:rsidTr="000B1688">
        <w:trPr>
          <w:trHeight w:val="300"/>
        </w:trPr>
        <w:tc>
          <w:tcPr>
            <w:tcW w:w="1891" w:type="dxa"/>
            <w:vMerge/>
            <w:vAlign w:val="center"/>
          </w:tcPr>
          <w:p w14:paraId="0715D7FE" w14:textId="77777777" w:rsidR="000B1688" w:rsidRDefault="000B1688"/>
        </w:tc>
        <w:tc>
          <w:tcPr>
            <w:tcW w:w="951" w:type="dxa"/>
            <w:vAlign w:val="center"/>
          </w:tcPr>
          <w:p w14:paraId="518FAF0B" w14:textId="13D27C08"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4</w:t>
            </w:r>
          </w:p>
        </w:tc>
        <w:tc>
          <w:tcPr>
            <w:tcW w:w="4808" w:type="dxa"/>
            <w:vAlign w:val="center"/>
          </w:tcPr>
          <w:p w14:paraId="0CECB5DA" w14:textId="21812312"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Strategie bezpiecznego wdrażania (blue-green, canary) - minimalizowanie ryzyka podczas aktualizacji</w:t>
            </w:r>
          </w:p>
        </w:tc>
        <w:tc>
          <w:tcPr>
            <w:tcW w:w="1978" w:type="dxa"/>
          </w:tcPr>
          <w:p w14:paraId="286472C7" w14:textId="77777777" w:rsidR="000B1688" w:rsidRPr="0E6291CD" w:rsidRDefault="000B1688" w:rsidP="0E6291CD">
            <w:pPr>
              <w:rPr>
                <w:rFonts w:ascii="Titillium" w:hAnsi="Titillium" w:cs="Calibri"/>
                <w:color w:val="000000" w:themeColor="text1"/>
                <w:sz w:val="18"/>
                <w:szCs w:val="18"/>
              </w:rPr>
            </w:pPr>
          </w:p>
        </w:tc>
      </w:tr>
      <w:tr w:rsidR="000B1688" w14:paraId="7B6CC568" w14:textId="33BC79B6" w:rsidTr="000B1688">
        <w:trPr>
          <w:trHeight w:val="300"/>
        </w:trPr>
        <w:tc>
          <w:tcPr>
            <w:tcW w:w="1891" w:type="dxa"/>
            <w:vMerge/>
            <w:vAlign w:val="center"/>
          </w:tcPr>
          <w:p w14:paraId="421ADED4" w14:textId="77777777" w:rsidR="000B1688" w:rsidRDefault="000B1688"/>
        </w:tc>
        <w:tc>
          <w:tcPr>
            <w:tcW w:w="951" w:type="dxa"/>
            <w:vAlign w:val="center"/>
          </w:tcPr>
          <w:p w14:paraId="1B0E441D" w14:textId="6BCF8397"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4</w:t>
            </w:r>
          </w:p>
        </w:tc>
        <w:tc>
          <w:tcPr>
            <w:tcW w:w="4808" w:type="dxa"/>
            <w:vAlign w:val="center"/>
          </w:tcPr>
          <w:p w14:paraId="10D328E1" w14:textId="4B6B38E1"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IaC - zarządzanie infrastrukturą jako kod - wszystkie konfiguracje w systemie kontroli wersji (</w:t>
            </w:r>
            <w:r>
              <w:rPr>
                <w:rFonts w:ascii="Titillium" w:hAnsi="Titillium" w:cs="Calibri"/>
                <w:color w:val="000000" w:themeColor="text1"/>
                <w:sz w:val="18"/>
                <w:szCs w:val="18"/>
              </w:rPr>
              <w:t xml:space="preserve">np. </w:t>
            </w:r>
            <w:r w:rsidRPr="0E6291CD">
              <w:rPr>
                <w:rFonts w:ascii="Titillium" w:hAnsi="Titillium" w:cs="Calibri"/>
                <w:color w:val="000000" w:themeColor="text1"/>
                <w:sz w:val="18"/>
                <w:szCs w:val="18"/>
              </w:rPr>
              <w:t>Ansible)</w:t>
            </w:r>
          </w:p>
        </w:tc>
        <w:tc>
          <w:tcPr>
            <w:tcW w:w="1978" w:type="dxa"/>
          </w:tcPr>
          <w:p w14:paraId="609604B2" w14:textId="77777777" w:rsidR="000B1688" w:rsidRPr="0E6291CD" w:rsidRDefault="000B1688" w:rsidP="0E6291CD">
            <w:pPr>
              <w:rPr>
                <w:rFonts w:ascii="Titillium" w:hAnsi="Titillium" w:cs="Calibri"/>
                <w:color w:val="000000" w:themeColor="text1"/>
                <w:sz w:val="18"/>
                <w:szCs w:val="18"/>
              </w:rPr>
            </w:pPr>
          </w:p>
        </w:tc>
      </w:tr>
      <w:tr w:rsidR="000B1688" w14:paraId="53A59758" w14:textId="6FBA1062" w:rsidTr="000B1688">
        <w:trPr>
          <w:trHeight w:val="300"/>
        </w:trPr>
        <w:tc>
          <w:tcPr>
            <w:tcW w:w="1891" w:type="dxa"/>
            <w:vMerge w:val="restart"/>
            <w:vAlign w:val="center"/>
          </w:tcPr>
          <w:p w14:paraId="34768E84" w14:textId="0B159EC4" w:rsidR="000B1688" w:rsidRDefault="000B1688" w:rsidP="00F03DA6">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Monitoring, analityka i testowanie nowych funkcjonalności</w:t>
            </w:r>
          </w:p>
        </w:tc>
        <w:tc>
          <w:tcPr>
            <w:tcW w:w="951" w:type="dxa"/>
            <w:vAlign w:val="center"/>
          </w:tcPr>
          <w:p w14:paraId="4C83E71E" w14:textId="40D0BED9" w:rsidR="000B1688" w:rsidRPr="00005F8C" w:rsidRDefault="000B1688" w:rsidP="0E6291CD">
            <w:pPr>
              <w:spacing w:line="259" w:lineRule="auto"/>
              <w:jc w:val="center"/>
              <w:rPr>
                <w:rFonts w:ascii="Titillium" w:hAnsi="Titillium" w:cs="Calibri"/>
                <w:strike/>
                <w:color w:val="000000" w:themeColor="text1"/>
                <w:sz w:val="18"/>
                <w:szCs w:val="18"/>
                <w:highlight w:val="yellow"/>
              </w:rPr>
            </w:pPr>
            <w:r w:rsidRPr="0E6291CD">
              <w:rPr>
                <w:rFonts w:ascii="Titillium" w:hAnsi="Titillium" w:cs="Calibri"/>
                <w:color w:val="000000" w:themeColor="text1"/>
                <w:sz w:val="18"/>
                <w:szCs w:val="18"/>
              </w:rPr>
              <w:t>5</w:t>
            </w:r>
          </w:p>
        </w:tc>
        <w:tc>
          <w:tcPr>
            <w:tcW w:w="4808" w:type="dxa"/>
            <w:vAlign w:val="center"/>
          </w:tcPr>
          <w:p w14:paraId="2A7C58C0" w14:textId="47D60455" w:rsidR="000B1688" w:rsidRPr="00005F8C" w:rsidRDefault="000B1688" w:rsidP="00F03DA6">
            <w:pPr>
              <w:rPr>
                <w:rFonts w:ascii="Titillium" w:hAnsi="Titillium" w:cs="Calibri"/>
                <w:strike/>
                <w:color w:val="000000" w:themeColor="text1"/>
                <w:sz w:val="18"/>
                <w:szCs w:val="18"/>
                <w:highlight w:val="yellow"/>
              </w:rPr>
            </w:pPr>
            <w:r w:rsidRPr="0E6291CD">
              <w:rPr>
                <w:rFonts w:ascii="Titillium" w:hAnsi="Titillium" w:cs="Calibri"/>
                <w:color w:val="000000" w:themeColor="text1"/>
                <w:sz w:val="18"/>
                <w:szCs w:val="18"/>
              </w:rPr>
              <w:t>Alerting na krytyczne metryki i błędy</w:t>
            </w:r>
          </w:p>
        </w:tc>
        <w:tc>
          <w:tcPr>
            <w:tcW w:w="1978" w:type="dxa"/>
          </w:tcPr>
          <w:p w14:paraId="50136EB8" w14:textId="77777777" w:rsidR="000B1688" w:rsidRPr="0E6291CD" w:rsidRDefault="000B1688" w:rsidP="00F03DA6">
            <w:pPr>
              <w:rPr>
                <w:rFonts w:ascii="Titillium" w:hAnsi="Titillium" w:cs="Calibri"/>
                <w:color w:val="000000" w:themeColor="text1"/>
                <w:sz w:val="18"/>
                <w:szCs w:val="18"/>
              </w:rPr>
            </w:pPr>
          </w:p>
        </w:tc>
      </w:tr>
      <w:tr w:rsidR="000B1688" w14:paraId="19A0E2B0" w14:textId="1F80A649" w:rsidTr="000B1688">
        <w:trPr>
          <w:trHeight w:val="300"/>
        </w:trPr>
        <w:tc>
          <w:tcPr>
            <w:tcW w:w="1891" w:type="dxa"/>
            <w:vMerge/>
            <w:vAlign w:val="center"/>
          </w:tcPr>
          <w:p w14:paraId="15600AEC" w14:textId="77777777" w:rsidR="000B1688" w:rsidRDefault="000B1688"/>
        </w:tc>
        <w:tc>
          <w:tcPr>
            <w:tcW w:w="951" w:type="dxa"/>
            <w:vAlign w:val="center"/>
          </w:tcPr>
          <w:p w14:paraId="4C121C29" w14:textId="257B3216"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4</w:t>
            </w:r>
          </w:p>
        </w:tc>
        <w:tc>
          <w:tcPr>
            <w:tcW w:w="4808" w:type="dxa"/>
            <w:vAlign w:val="center"/>
          </w:tcPr>
          <w:p w14:paraId="13AC8F6E" w14:textId="7F83B13A"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Feature flags dla stopniowego rollout'u funkcjonalności</w:t>
            </w:r>
          </w:p>
        </w:tc>
        <w:tc>
          <w:tcPr>
            <w:tcW w:w="1978" w:type="dxa"/>
          </w:tcPr>
          <w:p w14:paraId="257807F4" w14:textId="77777777" w:rsidR="000B1688" w:rsidRPr="0E6291CD" w:rsidRDefault="000B1688" w:rsidP="0E6291CD">
            <w:pPr>
              <w:rPr>
                <w:rFonts w:ascii="Titillium" w:hAnsi="Titillium" w:cs="Calibri"/>
                <w:color w:val="000000" w:themeColor="text1"/>
                <w:sz w:val="18"/>
                <w:szCs w:val="18"/>
              </w:rPr>
            </w:pPr>
          </w:p>
        </w:tc>
      </w:tr>
      <w:tr w:rsidR="000B1688" w14:paraId="27D53327" w14:textId="7618F8FD" w:rsidTr="000B1688">
        <w:trPr>
          <w:trHeight w:val="300"/>
        </w:trPr>
        <w:tc>
          <w:tcPr>
            <w:tcW w:w="1891" w:type="dxa"/>
            <w:vMerge/>
            <w:vAlign w:val="center"/>
          </w:tcPr>
          <w:p w14:paraId="13F1097E" w14:textId="77777777" w:rsidR="000B1688" w:rsidRDefault="000B1688"/>
        </w:tc>
        <w:tc>
          <w:tcPr>
            <w:tcW w:w="951" w:type="dxa"/>
            <w:vAlign w:val="center"/>
          </w:tcPr>
          <w:p w14:paraId="362E9014" w14:textId="0FF26C93" w:rsidR="000B1688" w:rsidRDefault="000B1688" w:rsidP="0E6291CD">
            <w:pPr>
              <w:spacing w:line="259" w:lineRule="auto"/>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4</w:t>
            </w:r>
          </w:p>
        </w:tc>
        <w:tc>
          <w:tcPr>
            <w:tcW w:w="4808" w:type="dxa"/>
            <w:vAlign w:val="center"/>
          </w:tcPr>
          <w:p w14:paraId="67F73D2F" w14:textId="03A56CA8"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Wsparcie dla testów A/B</w:t>
            </w:r>
          </w:p>
        </w:tc>
        <w:tc>
          <w:tcPr>
            <w:tcW w:w="1978" w:type="dxa"/>
          </w:tcPr>
          <w:p w14:paraId="3714F7FF" w14:textId="77777777" w:rsidR="000B1688" w:rsidRPr="0E6291CD" w:rsidRDefault="000B1688" w:rsidP="0E6291CD">
            <w:pPr>
              <w:rPr>
                <w:rFonts w:ascii="Titillium" w:hAnsi="Titillium" w:cs="Calibri"/>
                <w:color w:val="000000" w:themeColor="text1"/>
                <w:sz w:val="18"/>
                <w:szCs w:val="18"/>
              </w:rPr>
            </w:pPr>
          </w:p>
        </w:tc>
      </w:tr>
      <w:tr w:rsidR="000B1688" w14:paraId="28E11E73" w14:textId="2FE5A2CB" w:rsidTr="000B1688">
        <w:trPr>
          <w:trHeight w:val="300"/>
        </w:trPr>
        <w:tc>
          <w:tcPr>
            <w:tcW w:w="1891" w:type="dxa"/>
            <w:vAlign w:val="center"/>
          </w:tcPr>
          <w:p w14:paraId="15EC406E" w14:textId="1A705931" w:rsidR="000B1688" w:rsidRDefault="000B1688" w:rsidP="0E6291CD">
            <w:pPr>
              <w:jc w:val="center"/>
              <w:rPr>
                <w:rFonts w:ascii="Titillium" w:hAnsi="Titillium" w:cs="Calibri"/>
                <w:color w:val="000000" w:themeColor="text1"/>
                <w:sz w:val="18"/>
                <w:szCs w:val="18"/>
              </w:rPr>
            </w:pPr>
            <w:r w:rsidRPr="0E6291CD">
              <w:rPr>
                <w:rFonts w:ascii="Titillium" w:hAnsi="Titillium" w:cs="Calibri"/>
                <w:color w:val="000000" w:themeColor="text1"/>
                <w:sz w:val="18"/>
                <w:szCs w:val="18"/>
              </w:rPr>
              <w:t>Dodatkowe wymagania</w:t>
            </w:r>
          </w:p>
        </w:tc>
        <w:tc>
          <w:tcPr>
            <w:tcW w:w="951" w:type="dxa"/>
            <w:vAlign w:val="center"/>
          </w:tcPr>
          <w:p w14:paraId="3DE979B1" w14:textId="608EC2E9" w:rsidR="000B1688" w:rsidRDefault="000B1688" w:rsidP="0E6291CD">
            <w:pPr>
              <w:spacing w:line="259" w:lineRule="auto"/>
              <w:jc w:val="center"/>
              <w:rPr>
                <w:rFonts w:ascii="Titillium" w:hAnsi="Titillium" w:cs="Calibri"/>
                <w:color w:val="000000" w:themeColor="text1"/>
                <w:sz w:val="18"/>
                <w:szCs w:val="18"/>
              </w:rPr>
            </w:pPr>
          </w:p>
        </w:tc>
        <w:tc>
          <w:tcPr>
            <w:tcW w:w="4808" w:type="dxa"/>
            <w:vAlign w:val="center"/>
          </w:tcPr>
          <w:p w14:paraId="25A5AA7D" w14:textId="22322B85" w:rsidR="000B1688" w:rsidRDefault="000B1688" w:rsidP="0E6291CD">
            <w:pPr>
              <w:rPr>
                <w:rFonts w:ascii="Titillium" w:hAnsi="Titillium" w:cs="Calibri"/>
                <w:color w:val="000000" w:themeColor="text1"/>
                <w:sz w:val="18"/>
                <w:szCs w:val="18"/>
              </w:rPr>
            </w:pPr>
            <w:r w:rsidRPr="0E6291CD">
              <w:rPr>
                <w:rFonts w:ascii="Titillium" w:hAnsi="Titillium" w:cs="Calibri"/>
                <w:color w:val="000000" w:themeColor="text1"/>
                <w:sz w:val="18"/>
                <w:szCs w:val="18"/>
              </w:rPr>
              <w:t>Zgodność z RODO - polityki retencji danych i prawo do bycia zapomnianym</w:t>
            </w:r>
          </w:p>
        </w:tc>
        <w:tc>
          <w:tcPr>
            <w:tcW w:w="1978" w:type="dxa"/>
          </w:tcPr>
          <w:p w14:paraId="17A32090" w14:textId="77777777" w:rsidR="000B1688" w:rsidRPr="0E6291CD" w:rsidRDefault="000B1688" w:rsidP="0E6291CD">
            <w:pPr>
              <w:rPr>
                <w:rFonts w:ascii="Titillium" w:hAnsi="Titillium" w:cs="Calibri"/>
                <w:color w:val="000000" w:themeColor="text1"/>
                <w:sz w:val="18"/>
                <w:szCs w:val="18"/>
              </w:rPr>
            </w:pPr>
          </w:p>
        </w:tc>
      </w:tr>
    </w:tbl>
    <w:p w14:paraId="49EB3BEA" w14:textId="13754581" w:rsidR="00582D87" w:rsidRPr="006603EC" w:rsidRDefault="00582D87" w:rsidP="00C31FF7"/>
    <w:p w14:paraId="25340554" w14:textId="41B5F2DD" w:rsidR="00582D87" w:rsidRPr="006603EC" w:rsidRDefault="00582D87" w:rsidP="0E6291CD"/>
    <w:p w14:paraId="57FB7EE5" w14:textId="1F5F211B" w:rsidR="00582D87" w:rsidRPr="006603EC" w:rsidRDefault="00582D87" w:rsidP="0E6291CD">
      <w:pPr>
        <w:rPr>
          <w:rFonts w:ascii="Titillium" w:hAnsi="Titillium"/>
          <w:b/>
          <w:bCs/>
          <w:sz w:val="18"/>
          <w:szCs w:val="18"/>
        </w:rPr>
      </w:pPr>
    </w:p>
    <w:p w14:paraId="15CFC749" w14:textId="414B933F" w:rsidR="00B3505D" w:rsidRDefault="000059F6" w:rsidP="005F357C">
      <w:pPr>
        <w:pStyle w:val="RFI3"/>
        <w:numPr>
          <w:ilvl w:val="0"/>
          <w:numId w:val="8"/>
        </w:numPr>
      </w:pPr>
      <w:r>
        <w:t xml:space="preserve">OPIS </w:t>
      </w:r>
      <w:r w:rsidR="00B3505D" w:rsidRPr="00310FF9">
        <w:t>WYMAGANIA WOBEC ŚRODOWISKA SERWEROWEGO</w:t>
      </w:r>
      <w:r>
        <w:t xml:space="preserve"> (ilość serwerów, rodzaj, system operacyjny, ilość CPU,RAM, nazwa i wersja oprogramowania)</w:t>
      </w:r>
    </w:p>
    <w:p w14:paraId="5F1D0074" w14:textId="3DD8FF2D" w:rsidR="00B3505D" w:rsidRPr="006603EC" w:rsidRDefault="00D24E9E" w:rsidP="000059F6">
      <w:pPr>
        <w:pStyle w:val="Akapitzlist"/>
        <w:ind w:left="218" w:firstLine="709"/>
        <w:rPr>
          <w:rFonts w:ascii="Titillium" w:hAnsi="Titillium"/>
          <w:i/>
        </w:rPr>
      </w:pPr>
      <w:r>
        <w:rPr>
          <w:rFonts w:ascii="Titillium" w:hAnsi="Titillium"/>
          <w:i/>
        </w:rPr>
        <w:t xml:space="preserve">   </w:t>
      </w:r>
      <w:r w:rsidR="00B3505D" w:rsidRPr="006603EC">
        <w:rPr>
          <w:rFonts w:ascii="Titillium" w:hAnsi="Titillium"/>
          <w:i/>
        </w:rPr>
        <w:t>(</w:t>
      </w:r>
      <w:r w:rsidR="00B3505D" w:rsidRPr="006603EC">
        <w:rPr>
          <w:rFonts w:ascii="Titillium" w:hAnsi="Titillium"/>
          <w:i/>
          <w:highlight w:val="lightGray"/>
        </w:rPr>
        <w:t>Do uzupełnienia przez Oferenta)</w:t>
      </w:r>
    </w:p>
    <w:p w14:paraId="7439737B" w14:textId="4885529C" w:rsidR="00B3505D" w:rsidRDefault="00B3505D" w:rsidP="00B3505D"/>
    <w:p w14:paraId="5B102DF1" w14:textId="0442B2A6" w:rsidR="00B3505D" w:rsidRPr="00E02A93" w:rsidRDefault="000059F6" w:rsidP="009929AE">
      <w:pPr>
        <w:pStyle w:val="RFI3"/>
        <w:numPr>
          <w:ilvl w:val="0"/>
          <w:numId w:val="0"/>
        </w:numPr>
        <w:ind w:left="927" w:hanging="360"/>
      </w:pPr>
      <w:r>
        <w:lastRenderedPageBreak/>
        <w:t>4</w:t>
      </w:r>
      <w:r w:rsidR="00E02A93">
        <w:t xml:space="preserve">. </w:t>
      </w:r>
      <w:r w:rsidR="009929AE">
        <w:t xml:space="preserve">  </w:t>
      </w:r>
      <w:r w:rsidR="00D24E9E">
        <w:t xml:space="preserve">   </w:t>
      </w:r>
      <w:r w:rsidR="00B3505D" w:rsidRPr="00E02A93">
        <w:t>WYMAGANIA LICENCYJNE DOTYCZĄCE OPROGRAMOWANIA OFERENTA</w:t>
      </w:r>
      <w:r>
        <w:t xml:space="preserve"> (sposób licencjonowania, model </w:t>
      </w:r>
      <w:r w:rsidR="009929AE">
        <w:t xml:space="preserve"> </w:t>
      </w:r>
      <w:r>
        <w:t>licencjonowania, nazwa oprogramowania, ilość, cena netto)</w:t>
      </w:r>
    </w:p>
    <w:p w14:paraId="049C7E9D" w14:textId="674134FD" w:rsidR="00B3505D" w:rsidRDefault="000059F6" w:rsidP="005661D5">
      <w:pPr>
        <w:ind w:left="709" w:firstLine="218"/>
        <w:jc w:val="both"/>
        <w:rPr>
          <w:rFonts w:ascii="Titillium" w:hAnsi="Titillium"/>
          <w:i/>
          <w:sz w:val="20"/>
          <w:szCs w:val="20"/>
        </w:rPr>
      </w:pPr>
      <w:r w:rsidRPr="000059F6">
        <w:rPr>
          <w:rFonts w:ascii="Titillium" w:hAnsi="Titillium"/>
          <w:i/>
          <w:sz w:val="20"/>
          <w:szCs w:val="20"/>
        </w:rPr>
        <w:t>(</w:t>
      </w:r>
      <w:r w:rsidRPr="000059F6">
        <w:rPr>
          <w:rFonts w:ascii="Titillium" w:hAnsi="Titillium"/>
          <w:i/>
          <w:sz w:val="20"/>
          <w:szCs w:val="20"/>
          <w:highlight w:val="lightGray"/>
        </w:rPr>
        <w:t>Do uzupełnienia przez Oferenta)</w:t>
      </w:r>
    </w:p>
    <w:p w14:paraId="4B9ABA08" w14:textId="2028CAF4" w:rsidR="001135B9" w:rsidRDefault="001135B9" w:rsidP="005661D5">
      <w:pPr>
        <w:ind w:left="709" w:firstLine="218"/>
        <w:jc w:val="both"/>
        <w:rPr>
          <w:rFonts w:ascii="Titillium" w:hAnsi="Titillium"/>
          <w:sz w:val="20"/>
          <w:szCs w:val="20"/>
        </w:rPr>
      </w:pPr>
    </w:p>
    <w:p w14:paraId="57FEC5A9" w14:textId="62689DB4" w:rsidR="001135B9" w:rsidRDefault="001135B9" w:rsidP="005661D5">
      <w:pPr>
        <w:ind w:left="709" w:firstLine="218"/>
        <w:jc w:val="both"/>
        <w:rPr>
          <w:rFonts w:ascii="Titillium" w:hAnsi="Titillium"/>
          <w:sz w:val="20"/>
          <w:szCs w:val="20"/>
        </w:rPr>
      </w:pPr>
    </w:p>
    <w:p w14:paraId="2FE4BF95" w14:textId="77777777" w:rsidR="00440AFB" w:rsidRPr="00074223" w:rsidRDefault="00440AFB" w:rsidP="00440AFB">
      <w:pPr>
        <w:rPr>
          <w:rFonts w:ascii="Titillium" w:hAnsi="Titillium"/>
          <w:b/>
          <w:szCs w:val="22"/>
        </w:rPr>
      </w:pPr>
    </w:p>
    <w:p w14:paraId="455C8AE2" w14:textId="41B6D75D" w:rsidR="00B3505D" w:rsidRPr="00545C84" w:rsidRDefault="00417A67" w:rsidP="00B3505D">
      <w:pPr>
        <w:pStyle w:val="RFI2"/>
        <w:rPr>
          <w:sz w:val="22"/>
          <w:szCs w:val="22"/>
        </w:rPr>
      </w:pPr>
      <w:bookmarkStart w:id="23" w:name="_Toc1733913913"/>
      <w:r>
        <w:rPr>
          <w:sz w:val="22"/>
          <w:szCs w:val="22"/>
        </w:rPr>
        <w:t>3</w:t>
      </w:r>
      <w:r w:rsidR="00440AFB">
        <w:rPr>
          <w:sz w:val="22"/>
          <w:szCs w:val="22"/>
        </w:rPr>
        <w:t xml:space="preserve">. </w:t>
      </w:r>
      <w:r w:rsidR="00B3505D" w:rsidRPr="00545C84">
        <w:rPr>
          <w:sz w:val="22"/>
          <w:szCs w:val="22"/>
        </w:rPr>
        <w:t>PREZENTACJA FIRMY OFERENTA</w:t>
      </w:r>
      <w:bookmarkEnd w:id="23"/>
    </w:p>
    <w:p w14:paraId="0A48EC14" w14:textId="77777777" w:rsidR="00B3505D" w:rsidRPr="00545C84" w:rsidRDefault="00B3505D" w:rsidP="005F357C">
      <w:pPr>
        <w:pStyle w:val="RFI3"/>
        <w:numPr>
          <w:ilvl w:val="3"/>
          <w:numId w:val="5"/>
        </w:numPr>
        <w:spacing w:before="120" w:after="120"/>
        <w:ind w:left="723"/>
        <w:rPr>
          <w:sz w:val="22"/>
          <w:szCs w:val="22"/>
        </w:rPr>
      </w:pPr>
      <w:r w:rsidRPr="00545C84">
        <w:rPr>
          <w:sz w:val="22"/>
          <w:szCs w:val="22"/>
        </w:rPr>
        <w:t xml:space="preserve">Informacje o Oferencie </w:t>
      </w:r>
    </w:p>
    <w:p w14:paraId="1324EDE7" w14:textId="14D70D04" w:rsidR="00051090" w:rsidRPr="006603EC" w:rsidRDefault="00B3505D" w:rsidP="00B3505D">
      <w:pPr>
        <w:pStyle w:val="TekstPodst"/>
        <w:spacing w:before="0" w:after="0" w:line="240" w:lineRule="auto"/>
        <w:rPr>
          <w:rFonts w:ascii="Titillium" w:hAnsi="Titillium"/>
          <w:i/>
          <w:sz w:val="20"/>
          <w:szCs w:val="20"/>
          <w:lang w:val="pl-PL"/>
        </w:rPr>
      </w:pPr>
      <w:r w:rsidRPr="006603EC">
        <w:rPr>
          <w:rFonts w:ascii="Titillium" w:hAnsi="Titillium"/>
          <w:i/>
          <w:sz w:val="20"/>
          <w:szCs w:val="20"/>
          <w:highlight w:val="lightGray"/>
          <w:lang w:val="pl-PL"/>
        </w:rPr>
        <w:t>(Do uzupełnienia przez Oferenta)</w:t>
      </w:r>
    </w:p>
    <w:tbl>
      <w:tblPr>
        <w:tblW w:w="942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70" w:type="dxa"/>
          <w:right w:w="70" w:type="dxa"/>
        </w:tblCellMar>
        <w:tblLook w:val="01E0" w:firstRow="1" w:lastRow="1" w:firstColumn="1" w:lastColumn="1" w:noHBand="0" w:noVBand="0"/>
      </w:tblPr>
      <w:tblGrid>
        <w:gridCol w:w="4411"/>
        <w:gridCol w:w="5015"/>
      </w:tblGrid>
      <w:tr w:rsidR="00B3505D" w:rsidRPr="00545C84" w14:paraId="7FA49660" w14:textId="77777777" w:rsidTr="0099032C">
        <w:trPr>
          <w:trHeight w:val="113"/>
        </w:trPr>
        <w:tc>
          <w:tcPr>
            <w:tcW w:w="9426" w:type="dxa"/>
            <w:gridSpan w:val="2"/>
            <w:shd w:val="clear" w:color="auto" w:fill="002060"/>
          </w:tcPr>
          <w:p w14:paraId="404DB1A3" w14:textId="77777777" w:rsidR="00B3505D" w:rsidRPr="003F0215" w:rsidRDefault="00B3505D" w:rsidP="0099032C">
            <w:pPr>
              <w:rPr>
                <w:rFonts w:ascii="Titillium" w:hAnsi="Titillium"/>
                <w:b/>
                <w:sz w:val="18"/>
                <w:szCs w:val="18"/>
              </w:rPr>
            </w:pPr>
            <w:r w:rsidRPr="003F0215">
              <w:rPr>
                <w:rFonts w:ascii="Titillium" w:hAnsi="Titillium"/>
                <w:b/>
                <w:color w:val="FFFFFF"/>
                <w:sz w:val="18"/>
                <w:szCs w:val="18"/>
              </w:rPr>
              <w:t>Nazwa Oferenta:</w:t>
            </w:r>
          </w:p>
        </w:tc>
      </w:tr>
      <w:tr w:rsidR="00B3505D" w:rsidRPr="00545C84" w14:paraId="2653F48E" w14:textId="77777777" w:rsidTr="0099032C">
        <w:trPr>
          <w:trHeight w:val="113"/>
        </w:trPr>
        <w:tc>
          <w:tcPr>
            <w:tcW w:w="9426" w:type="dxa"/>
            <w:gridSpan w:val="2"/>
            <w:tcBorders>
              <w:bottom w:val="single" w:sz="4" w:space="0" w:color="BFBFBF"/>
            </w:tcBorders>
            <w:shd w:val="clear" w:color="auto" w:fill="F2F2F2"/>
          </w:tcPr>
          <w:p w14:paraId="6829CABF" w14:textId="77777777" w:rsidR="00B3505D" w:rsidRPr="003F0215" w:rsidRDefault="00B3505D" w:rsidP="0099032C">
            <w:pPr>
              <w:rPr>
                <w:rFonts w:ascii="Titillium" w:hAnsi="Titillium"/>
                <w:b/>
                <w:sz w:val="18"/>
                <w:szCs w:val="18"/>
              </w:rPr>
            </w:pPr>
            <w:r w:rsidRPr="003F0215">
              <w:rPr>
                <w:rFonts w:ascii="Titillium" w:hAnsi="Titillium"/>
                <w:b/>
                <w:sz w:val="18"/>
                <w:szCs w:val="18"/>
              </w:rPr>
              <w:t>Dane kontaktowe:</w:t>
            </w:r>
          </w:p>
        </w:tc>
      </w:tr>
      <w:tr w:rsidR="00B3505D" w:rsidRPr="00545C84" w14:paraId="5CA5B857" w14:textId="77777777" w:rsidTr="0099032C">
        <w:trPr>
          <w:trHeight w:val="113"/>
        </w:trPr>
        <w:tc>
          <w:tcPr>
            <w:tcW w:w="4411" w:type="dxa"/>
          </w:tcPr>
          <w:p w14:paraId="7DD9A607" w14:textId="77777777" w:rsidR="00B3505D" w:rsidRPr="003F0215" w:rsidRDefault="00B3505D" w:rsidP="0099032C">
            <w:pPr>
              <w:rPr>
                <w:rFonts w:ascii="Titillium" w:hAnsi="Titillium"/>
                <w:sz w:val="18"/>
                <w:szCs w:val="18"/>
              </w:rPr>
            </w:pPr>
            <w:r w:rsidRPr="003F0215">
              <w:rPr>
                <w:rFonts w:ascii="Titillium" w:hAnsi="Titillium"/>
                <w:sz w:val="18"/>
                <w:szCs w:val="18"/>
              </w:rPr>
              <w:t>Firma</w:t>
            </w:r>
          </w:p>
        </w:tc>
        <w:tc>
          <w:tcPr>
            <w:tcW w:w="5015" w:type="dxa"/>
          </w:tcPr>
          <w:p w14:paraId="21C34E76" w14:textId="77777777" w:rsidR="00B3505D" w:rsidRPr="003F0215" w:rsidRDefault="00B3505D" w:rsidP="0099032C">
            <w:pPr>
              <w:rPr>
                <w:rFonts w:ascii="Titillium" w:hAnsi="Titillium"/>
                <w:sz w:val="18"/>
                <w:szCs w:val="18"/>
              </w:rPr>
            </w:pPr>
          </w:p>
        </w:tc>
      </w:tr>
      <w:tr w:rsidR="00B3505D" w:rsidRPr="00545C84" w14:paraId="2DF69552" w14:textId="77777777" w:rsidTr="0099032C">
        <w:trPr>
          <w:trHeight w:val="113"/>
        </w:trPr>
        <w:tc>
          <w:tcPr>
            <w:tcW w:w="4411" w:type="dxa"/>
          </w:tcPr>
          <w:p w14:paraId="5C9DD9A4" w14:textId="7E2F692C" w:rsidR="00B3505D" w:rsidRPr="003F0215" w:rsidRDefault="00B3505D" w:rsidP="0099032C">
            <w:pPr>
              <w:rPr>
                <w:rFonts w:ascii="Titillium" w:hAnsi="Titillium"/>
                <w:sz w:val="18"/>
                <w:szCs w:val="18"/>
              </w:rPr>
            </w:pPr>
            <w:r w:rsidRPr="003F0215">
              <w:rPr>
                <w:rFonts w:ascii="Titillium" w:hAnsi="Titillium"/>
                <w:sz w:val="18"/>
                <w:szCs w:val="18"/>
              </w:rPr>
              <w:t>Spółka macierzysta</w:t>
            </w:r>
          </w:p>
        </w:tc>
        <w:tc>
          <w:tcPr>
            <w:tcW w:w="5015" w:type="dxa"/>
          </w:tcPr>
          <w:p w14:paraId="2EB341F8" w14:textId="77777777" w:rsidR="00B3505D" w:rsidRPr="003F0215" w:rsidRDefault="00B3505D" w:rsidP="0099032C">
            <w:pPr>
              <w:rPr>
                <w:rFonts w:ascii="Titillium" w:hAnsi="Titillium"/>
                <w:sz w:val="18"/>
                <w:szCs w:val="18"/>
              </w:rPr>
            </w:pPr>
          </w:p>
        </w:tc>
      </w:tr>
      <w:tr w:rsidR="00B3505D" w:rsidRPr="00545C84" w14:paraId="438188D7" w14:textId="77777777" w:rsidTr="0099032C">
        <w:trPr>
          <w:trHeight w:val="113"/>
        </w:trPr>
        <w:tc>
          <w:tcPr>
            <w:tcW w:w="4411" w:type="dxa"/>
          </w:tcPr>
          <w:p w14:paraId="67CB368A" w14:textId="45E98490" w:rsidR="00B3505D" w:rsidRPr="003F0215" w:rsidRDefault="00B3505D" w:rsidP="0099032C">
            <w:pPr>
              <w:rPr>
                <w:rFonts w:ascii="Titillium" w:hAnsi="Titillium"/>
                <w:sz w:val="18"/>
                <w:szCs w:val="18"/>
              </w:rPr>
            </w:pPr>
            <w:r w:rsidRPr="003F0215">
              <w:rPr>
                <w:rFonts w:ascii="Titillium" w:hAnsi="Titillium"/>
                <w:sz w:val="18"/>
                <w:szCs w:val="18"/>
              </w:rPr>
              <w:t>Adres Siedziby Oferenta</w:t>
            </w:r>
          </w:p>
        </w:tc>
        <w:tc>
          <w:tcPr>
            <w:tcW w:w="5015" w:type="dxa"/>
          </w:tcPr>
          <w:p w14:paraId="79F83E78" w14:textId="77777777" w:rsidR="00B3505D" w:rsidRPr="003F0215" w:rsidRDefault="00B3505D" w:rsidP="0099032C">
            <w:pPr>
              <w:rPr>
                <w:rFonts w:ascii="Titillium" w:hAnsi="Titillium"/>
                <w:sz w:val="18"/>
                <w:szCs w:val="18"/>
              </w:rPr>
            </w:pPr>
          </w:p>
        </w:tc>
      </w:tr>
      <w:tr w:rsidR="00620732" w:rsidRPr="00545C84" w14:paraId="7B9BC25C" w14:textId="77777777" w:rsidTr="0099032C">
        <w:trPr>
          <w:trHeight w:val="113"/>
        </w:trPr>
        <w:tc>
          <w:tcPr>
            <w:tcW w:w="4411" w:type="dxa"/>
          </w:tcPr>
          <w:p w14:paraId="4B45D467" w14:textId="2AE13B62" w:rsidR="00620732" w:rsidRPr="003F0215" w:rsidRDefault="00620732" w:rsidP="0099032C">
            <w:pPr>
              <w:rPr>
                <w:rFonts w:ascii="Titillium" w:hAnsi="Titillium"/>
                <w:sz w:val="18"/>
                <w:szCs w:val="18"/>
              </w:rPr>
            </w:pPr>
            <w:r w:rsidRPr="003F0215">
              <w:rPr>
                <w:rFonts w:ascii="Titillium" w:hAnsi="Titillium"/>
                <w:sz w:val="18"/>
                <w:szCs w:val="18"/>
              </w:rPr>
              <w:t>NIP</w:t>
            </w:r>
          </w:p>
        </w:tc>
        <w:tc>
          <w:tcPr>
            <w:tcW w:w="5015" w:type="dxa"/>
          </w:tcPr>
          <w:p w14:paraId="50F25460" w14:textId="77777777" w:rsidR="00620732" w:rsidRPr="003F0215" w:rsidRDefault="00620732" w:rsidP="0099032C">
            <w:pPr>
              <w:rPr>
                <w:rFonts w:ascii="Titillium" w:hAnsi="Titillium"/>
                <w:sz w:val="18"/>
                <w:szCs w:val="18"/>
              </w:rPr>
            </w:pPr>
          </w:p>
        </w:tc>
      </w:tr>
      <w:tr w:rsidR="00B3505D" w:rsidRPr="00545C84" w14:paraId="048C018A" w14:textId="77777777" w:rsidTr="0099032C">
        <w:trPr>
          <w:trHeight w:val="113"/>
        </w:trPr>
        <w:tc>
          <w:tcPr>
            <w:tcW w:w="4411" w:type="dxa"/>
          </w:tcPr>
          <w:p w14:paraId="5B6B74B3" w14:textId="3C68A3E5" w:rsidR="00B3505D" w:rsidRPr="003F0215" w:rsidRDefault="00620732" w:rsidP="0099032C">
            <w:pPr>
              <w:rPr>
                <w:rFonts w:ascii="Titillium" w:hAnsi="Titillium"/>
                <w:sz w:val="18"/>
                <w:szCs w:val="18"/>
              </w:rPr>
            </w:pPr>
            <w:r w:rsidRPr="003F0215">
              <w:rPr>
                <w:rFonts w:ascii="Titillium" w:hAnsi="Titillium"/>
                <w:sz w:val="18"/>
                <w:szCs w:val="18"/>
              </w:rPr>
              <w:t>adres korespondencyjny</w:t>
            </w:r>
          </w:p>
        </w:tc>
        <w:tc>
          <w:tcPr>
            <w:tcW w:w="5015" w:type="dxa"/>
          </w:tcPr>
          <w:p w14:paraId="4468D3A4" w14:textId="77777777" w:rsidR="00B3505D" w:rsidRPr="003F0215" w:rsidRDefault="00B3505D" w:rsidP="0099032C">
            <w:pPr>
              <w:rPr>
                <w:rFonts w:ascii="Titillium" w:hAnsi="Titillium"/>
                <w:sz w:val="18"/>
                <w:szCs w:val="18"/>
              </w:rPr>
            </w:pPr>
          </w:p>
        </w:tc>
      </w:tr>
      <w:tr w:rsidR="00B3505D" w:rsidRPr="00545C84" w14:paraId="540CB4B0" w14:textId="77777777" w:rsidTr="0099032C">
        <w:trPr>
          <w:trHeight w:val="113"/>
        </w:trPr>
        <w:tc>
          <w:tcPr>
            <w:tcW w:w="4411" w:type="dxa"/>
          </w:tcPr>
          <w:p w14:paraId="5715F052" w14:textId="7E2B86DF" w:rsidR="00B3505D" w:rsidRPr="003F0215" w:rsidRDefault="00620732" w:rsidP="00620732">
            <w:pPr>
              <w:rPr>
                <w:rFonts w:ascii="Titillium" w:hAnsi="Titillium"/>
                <w:sz w:val="18"/>
                <w:szCs w:val="18"/>
              </w:rPr>
            </w:pPr>
            <w:r w:rsidRPr="003F0215">
              <w:rPr>
                <w:rFonts w:ascii="Titillium" w:hAnsi="Titillium"/>
                <w:sz w:val="18"/>
                <w:szCs w:val="18"/>
              </w:rPr>
              <w:t>Zakres działalności</w:t>
            </w:r>
          </w:p>
        </w:tc>
        <w:tc>
          <w:tcPr>
            <w:tcW w:w="5015" w:type="dxa"/>
          </w:tcPr>
          <w:p w14:paraId="7FB168C1" w14:textId="77777777" w:rsidR="00B3505D" w:rsidRPr="003F0215" w:rsidRDefault="00B3505D" w:rsidP="0099032C">
            <w:pPr>
              <w:rPr>
                <w:rFonts w:ascii="Titillium" w:hAnsi="Titillium"/>
                <w:sz w:val="18"/>
                <w:szCs w:val="18"/>
              </w:rPr>
            </w:pPr>
          </w:p>
        </w:tc>
      </w:tr>
      <w:tr w:rsidR="00B3505D" w:rsidRPr="00545C84" w14:paraId="79BCFEEC" w14:textId="77777777" w:rsidTr="0099032C">
        <w:trPr>
          <w:trHeight w:val="113"/>
        </w:trPr>
        <w:tc>
          <w:tcPr>
            <w:tcW w:w="9426" w:type="dxa"/>
            <w:gridSpan w:val="2"/>
            <w:shd w:val="clear" w:color="auto" w:fill="F2F2F2"/>
          </w:tcPr>
          <w:p w14:paraId="067CB874" w14:textId="77777777" w:rsidR="00B3505D" w:rsidRPr="003F0215" w:rsidRDefault="00B3505D" w:rsidP="0099032C">
            <w:pPr>
              <w:rPr>
                <w:rFonts w:ascii="Titillium" w:hAnsi="Titillium"/>
                <w:b/>
                <w:sz w:val="18"/>
                <w:szCs w:val="18"/>
              </w:rPr>
            </w:pPr>
            <w:r w:rsidRPr="003F0215">
              <w:rPr>
                <w:rFonts w:ascii="Titillium" w:hAnsi="Titillium"/>
                <w:b/>
                <w:sz w:val="18"/>
                <w:szCs w:val="18"/>
              </w:rPr>
              <w:t>Osoba Kontaktowa ze strony Oferenta:</w:t>
            </w:r>
          </w:p>
        </w:tc>
      </w:tr>
      <w:tr w:rsidR="00B3505D" w:rsidRPr="00545C84" w14:paraId="0B9A8E66" w14:textId="77777777" w:rsidTr="0099032C">
        <w:trPr>
          <w:trHeight w:val="113"/>
        </w:trPr>
        <w:tc>
          <w:tcPr>
            <w:tcW w:w="4411" w:type="dxa"/>
          </w:tcPr>
          <w:p w14:paraId="628C9A32" w14:textId="77777777" w:rsidR="00B3505D" w:rsidRPr="003F0215" w:rsidRDefault="00B3505D" w:rsidP="0099032C">
            <w:pPr>
              <w:rPr>
                <w:rFonts w:ascii="Titillium" w:hAnsi="Titillium"/>
                <w:sz w:val="18"/>
                <w:szCs w:val="18"/>
              </w:rPr>
            </w:pPr>
            <w:r w:rsidRPr="003F0215">
              <w:rPr>
                <w:rFonts w:ascii="Titillium" w:hAnsi="Titillium"/>
                <w:sz w:val="18"/>
                <w:szCs w:val="18"/>
              </w:rPr>
              <w:t>Imię i Nazwisko</w:t>
            </w:r>
          </w:p>
        </w:tc>
        <w:tc>
          <w:tcPr>
            <w:tcW w:w="5015" w:type="dxa"/>
          </w:tcPr>
          <w:p w14:paraId="470450BF" w14:textId="77777777" w:rsidR="00B3505D" w:rsidRPr="003F0215" w:rsidRDefault="00B3505D" w:rsidP="0099032C">
            <w:pPr>
              <w:rPr>
                <w:rFonts w:ascii="Titillium" w:hAnsi="Titillium"/>
                <w:sz w:val="18"/>
                <w:szCs w:val="18"/>
              </w:rPr>
            </w:pPr>
          </w:p>
        </w:tc>
      </w:tr>
      <w:tr w:rsidR="00B3505D" w:rsidRPr="00545C84" w14:paraId="01C6D7BA" w14:textId="77777777" w:rsidTr="0099032C">
        <w:trPr>
          <w:trHeight w:val="113"/>
        </w:trPr>
        <w:tc>
          <w:tcPr>
            <w:tcW w:w="4411" w:type="dxa"/>
          </w:tcPr>
          <w:p w14:paraId="43559ED2" w14:textId="77777777" w:rsidR="00B3505D" w:rsidRPr="003F0215" w:rsidRDefault="00B3505D" w:rsidP="0099032C">
            <w:pPr>
              <w:rPr>
                <w:rFonts w:ascii="Titillium" w:hAnsi="Titillium"/>
                <w:sz w:val="18"/>
                <w:szCs w:val="18"/>
              </w:rPr>
            </w:pPr>
            <w:r w:rsidRPr="003F0215">
              <w:rPr>
                <w:rFonts w:ascii="Titillium" w:hAnsi="Titillium"/>
                <w:sz w:val="18"/>
                <w:szCs w:val="18"/>
              </w:rPr>
              <w:t>Stanowisko</w:t>
            </w:r>
          </w:p>
        </w:tc>
        <w:tc>
          <w:tcPr>
            <w:tcW w:w="5015" w:type="dxa"/>
          </w:tcPr>
          <w:p w14:paraId="46BAA7DE" w14:textId="77777777" w:rsidR="00B3505D" w:rsidRPr="003F0215" w:rsidRDefault="00B3505D" w:rsidP="0099032C">
            <w:pPr>
              <w:rPr>
                <w:rFonts w:ascii="Titillium" w:hAnsi="Titillium"/>
                <w:sz w:val="18"/>
                <w:szCs w:val="18"/>
              </w:rPr>
            </w:pPr>
          </w:p>
        </w:tc>
      </w:tr>
      <w:tr w:rsidR="00B3505D" w:rsidRPr="00545C84" w14:paraId="0D237093" w14:textId="77777777" w:rsidTr="0099032C">
        <w:trPr>
          <w:trHeight w:val="113"/>
        </w:trPr>
        <w:tc>
          <w:tcPr>
            <w:tcW w:w="4411" w:type="dxa"/>
          </w:tcPr>
          <w:p w14:paraId="444EB983" w14:textId="77777777" w:rsidR="00B3505D" w:rsidRPr="003F0215" w:rsidRDefault="00B3505D" w:rsidP="0099032C">
            <w:pPr>
              <w:rPr>
                <w:rFonts w:ascii="Titillium" w:hAnsi="Titillium"/>
                <w:sz w:val="18"/>
                <w:szCs w:val="18"/>
              </w:rPr>
            </w:pPr>
            <w:r w:rsidRPr="003F0215">
              <w:rPr>
                <w:rFonts w:ascii="Titillium" w:hAnsi="Titillium"/>
                <w:sz w:val="18"/>
                <w:szCs w:val="18"/>
              </w:rPr>
              <w:t>Adres</w:t>
            </w:r>
          </w:p>
        </w:tc>
        <w:tc>
          <w:tcPr>
            <w:tcW w:w="5015" w:type="dxa"/>
          </w:tcPr>
          <w:p w14:paraId="1B2FA040" w14:textId="77777777" w:rsidR="00B3505D" w:rsidRPr="003F0215" w:rsidRDefault="00B3505D" w:rsidP="0099032C">
            <w:pPr>
              <w:rPr>
                <w:rFonts w:ascii="Titillium" w:hAnsi="Titillium"/>
                <w:sz w:val="18"/>
                <w:szCs w:val="18"/>
              </w:rPr>
            </w:pPr>
          </w:p>
        </w:tc>
      </w:tr>
      <w:tr w:rsidR="00B3505D" w:rsidRPr="00545C84" w14:paraId="73CE110C" w14:textId="77777777" w:rsidTr="0099032C">
        <w:trPr>
          <w:trHeight w:val="113"/>
        </w:trPr>
        <w:tc>
          <w:tcPr>
            <w:tcW w:w="4411" w:type="dxa"/>
          </w:tcPr>
          <w:p w14:paraId="23A26928" w14:textId="77777777" w:rsidR="00B3505D" w:rsidRPr="003F0215" w:rsidRDefault="00B3505D" w:rsidP="0099032C">
            <w:pPr>
              <w:rPr>
                <w:rFonts w:ascii="Titillium" w:hAnsi="Titillium"/>
                <w:sz w:val="18"/>
                <w:szCs w:val="18"/>
              </w:rPr>
            </w:pPr>
            <w:r w:rsidRPr="003F0215">
              <w:rPr>
                <w:rFonts w:ascii="Titillium" w:hAnsi="Titillium"/>
                <w:sz w:val="18"/>
                <w:szCs w:val="18"/>
              </w:rPr>
              <w:t>Numer telefonu</w:t>
            </w:r>
          </w:p>
        </w:tc>
        <w:tc>
          <w:tcPr>
            <w:tcW w:w="5015" w:type="dxa"/>
          </w:tcPr>
          <w:p w14:paraId="28A8EE63" w14:textId="77777777" w:rsidR="00B3505D" w:rsidRPr="003F0215" w:rsidRDefault="00B3505D" w:rsidP="0099032C">
            <w:pPr>
              <w:rPr>
                <w:rFonts w:ascii="Titillium" w:hAnsi="Titillium"/>
                <w:sz w:val="18"/>
                <w:szCs w:val="18"/>
              </w:rPr>
            </w:pPr>
          </w:p>
        </w:tc>
      </w:tr>
      <w:tr w:rsidR="00B3505D" w:rsidRPr="00545C84" w14:paraId="65F70053" w14:textId="77777777" w:rsidTr="0099032C">
        <w:trPr>
          <w:trHeight w:val="113"/>
        </w:trPr>
        <w:tc>
          <w:tcPr>
            <w:tcW w:w="4411" w:type="dxa"/>
          </w:tcPr>
          <w:p w14:paraId="4370E555" w14:textId="77777777" w:rsidR="00B3505D" w:rsidRPr="003F0215" w:rsidRDefault="00B3505D" w:rsidP="0099032C">
            <w:pPr>
              <w:rPr>
                <w:rFonts w:ascii="Titillium" w:hAnsi="Titillium"/>
                <w:sz w:val="18"/>
                <w:szCs w:val="18"/>
              </w:rPr>
            </w:pPr>
            <w:r w:rsidRPr="003F0215">
              <w:rPr>
                <w:rFonts w:ascii="Titillium" w:hAnsi="Titillium"/>
                <w:sz w:val="18"/>
                <w:szCs w:val="18"/>
              </w:rPr>
              <w:t>E-mail</w:t>
            </w:r>
          </w:p>
        </w:tc>
        <w:tc>
          <w:tcPr>
            <w:tcW w:w="5015" w:type="dxa"/>
          </w:tcPr>
          <w:p w14:paraId="5D1ABDFA" w14:textId="77777777" w:rsidR="00B3505D" w:rsidRPr="003F0215" w:rsidRDefault="00B3505D" w:rsidP="0099032C">
            <w:pPr>
              <w:rPr>
                <w:rFonts w:ascii="Titillium" w:hAnsi="Titillium"/>
                <w:sz w:val="18"/>
                <w:szCs w:val="18"/>
              </w:rPr>
            </w:pPr>
          </w:p>
        </w:tc>
      </w:tr>
    </w:tbl>
    <w:p w14:paraId="04B8D614" w14:textId="60E184C7" w:rsidR="00440AFB" w:rsidRPr="006603EC" w:rsidRDefault="009929AE" w:rsidP="00440AFB">
      <w:pPr>
        <w:rPr>
          <w:rFonts w:ascii="Titillium" w:hAnsi="Titillium"/>
          <w:b/>
          <w:sz w:val="18"/>
          <w:szCs w:val="18"/>
        </w:rPr>
      </w:pPr>
      <w:r>
        <w:rPr>
          <w:rFonts w:ascii="Titillium" w:hAnsi="Titillium"/>
          <w:b/>
          <w:sz w:val="18"/>
          <w:szCs w:val="18"/>
        </w:rPr>
        <w:t>Tabela 9</w:t>
      </w:r>
    </w:p>
    <w:p w14:paraId="2FA2632D" w14:textId="77777777" w:rsidR="00B3505D" w:rsidRPr="007F5C78" w:rsidRDefault="00B3505D" w:rsidP="00B3505D"/>
    <w:p w14:paraId="03C39483" w14:textId="77777777" w:rsidR="00B3505D" w:rsidRPr="00545C84" w:rsidRDefault="00B3505D" w:rsidP="005F357C">
      <w:pPr>
        <w:pStyle w:val="RFI3"/>
        <w:numPr>
          <w:ilvl w:val="3"/>
          <w:numId w:val="5"/>
        </w:numPr>
        <w:spacing w:before="120" w:after="120"/>
        <w:ind w:left="723"/>
        <w:rPr>
          <w:sz w:val="22"/>
          <w:szCs w:val="22"/>
        </w:rPr>
      </w:pPr>
      <w:r w:rsidRPr="00545C84">
        <w:rPr>
          <w:sz w:val="22"/>
          <w:szCs w:val="22"/>
        </w:rPr>
        <w:t>Prezentacja firmy, prezentacja stosowanej metodologii realizacji projektów, w tym propozycja podejścia do wdrażania Etapów / Systemu zaproponowanych w RFI</w:t>
      </w:r>
    </w:p>
    <w:p w14:paraId="01250CEE" w14:textId="77777777" w:rsidR="00B3505D" w:rsidRPr="006603EC" w:rsidRDefault="00B3505D" w:rsidP="00B3505D">
      <w:pPr>
        <w:pStyle w:val="TekstPodst"/>
        <w:spacing w:before="0" w:after="0" w:line="240" w:lineRule="auto"/>
        <w:rPr>
          <w:rFonts w:ascii="Titillium" w:hAnsi="Titillium"/>
          <w:i/>
          <w:sz w:val="20"/>
          <w:szCs w:val="20"/>
        </w:rPr>
      </w:pPr>
      <w:r w:rsidRPr="006603EC">
        <w:rPr>
          <w:rFonts w:ascii="Titillium" w:hAnsi="Titillium"/>
          <w:i/>
          <w:sz w:val="20"/>
          <w:szCs w:val="20"/>
          <w:highlight w:val="lightGray"/>
          <w:lang w:val="pl-PL"/>
        </w:rPr>
        <w:t>(Do uzupełnienia przez Oferenta)</w:t>
      </w:r>
    </w:p>
    <w:p w14:paraId="785AFC00" w14:textId="77777777" w:rsidR="00B3505D" w:rsidRPr="00545C84" w:rsidRDefault="00B3505D" w:rsidP="005F357C">
      <w:pPr>
        <w:pStyle w:val="RFI3"/>
        <w:numPr>
          <w:ilvl w:val="3"/>
          <w:numId w:val="5"/>
        </w:numPr>
        <w:spacing w:before="120" w:after="120"/>
        <w:ind w:left="723"/>
        <w:rPr>
          <w:sz w:val="22"/>
          <w:szCs w:val="22"/>
        </w:rPr>
      </w:pPr>
      <w:r w:rsidRPr="00545C84">
        <w:rPr>
          <w:sz w:val="22"/>
          <w:szCs w:val="22"/>
        </w:rPr>
        <w:t xml:space="preserve">Wykaz wykonanych prac i aktualnie realizowane projekty </w:t>
      </w:r>
    </w:p>
    <w:p w14:paraId="086125A6" w14:textId="451D75F0" w:rsidR="00B3505D" w:rsidRPr="00F87020" w:rsidRDefault="00B3505D" w:rsidP="00B95BFD">
      <w:pPr>
        <w:jc w:val="both"/>
        <w:rPr>
          <w:rFonts w:ascii="Titillium" w:hAnsi="Titillium"/>
          <w:sz w:val="20"/>
          <w:szCs w:val="20"/>
        </w:rPr>
      </w:pPr>
      <w:r w:rsidRPr="00F87020">
        <w:rPr>
          <w:rFonts w:ascii="Titillium" w:hAnsi="Titillium"/>
          <w:sz w:val="20"/>
          <w:szCs w:val="20"/>
        </w:rPr>
        <w:t xml:space="preserve">Wykaz zamówień, realizowanych przez Oferenta, odpowiadających warunkom określonym w RFI. </w:t>
      </w:r>
    </w:p>
    <w:p w14:paraId="11EDF3A0" w14:textId="77777777" w:rsidR="00B3505D" w:rsidRPr="006603EC" w:rsidRDefault="00B3505D" w:rsidP="00B3505D">
      <w:pPr>
        <w:pStyle w:val="TekstPodst"/>
        <w:spacing w:before="0" w:after="0" w:line="240" w:lineRule="auto"/>
        <w:rPr>
          <w:rFonts w:ascii="Titillium" w:hAnsi="Titillium"/>
          <w:i/>
          <w:sz w:val="20"/>
          <w:szCs w:val="20"/>
          <w:lang w:val="pl-PL"/>
        </w:rPr>
      </w:pPr>
      <w:r w:rsidRPr="006603EC">
        <w:rPr>
          <w:rFonts w:ascii="Titillium" w:hAnsi="Titillium"/>
          <w:i/>
          <w:sz w:val="20"/>
          <w:szCs w:val="20"/>
          <w:highlight w:val="lightGray"/>
          <w:lang w:val="pl-PL"/>
        </w:rPr>
        <w:t>(Do uzupełnienia przez Oferenta)</w:t>
      </w:r>
    </w:p>
    <w:p w14:paraId="293F59C2" w14:textId="77777777" w:rsidR="001135B9" w:rsidRDefault="001135B9" w:rsidP="001135B9">
      <w:pPr>
        <w:pStyle w:val="RFI2"/>
        <w:ind w:left="0" w:firstLine="0"/>
        <w:rPr>
          <w:sz w:val="22"/>
          <w:szCs w:val="22"/>
        </w:rPr>
      </w:pPr>
    </w:p>
    <w:p w14:paraId="17547924" w14:textId="79BE6165" w:rsidR="001135B9" w:rsidRDefault="001135B9" w:rsidP="00440AFB">
      <w:pPr>
        <w:rPr>
          <w:rFonts w:ascii="Titillium" w:hAnsi="Titillium"/>
          <w:b/>
          <w:sz w:val="20"/>
          <w:szCs w:val="20"/>
        </w:rPr>
      </w:pPr>
    </w:p>
    <w:p w14:paraId="17AB6AC3" w14:textId="47C4E558" w:rsidR="001135B9" w:rsidRDefault="001135B9" w:rsidP="00440AFB">
      <w:pPr>
        <w:rPr>
          <w:rFonts w:ascii="Titillium" w:hAnsi="Titillium"/>
          <w:b/>
          <w:sz w:val="20"/>
          <w:szCs w:val="20"/>
        </w:rPr>
      </w:pPr>
    </w:p>
    <w:p w14:paraId="679F4AB1" w14:textId="785997CC" w:rsidR="001135B9" w:rsidRDefault="001135B9" w:rsidP="00440AFB">
      <w:pPr>
        <w:rPr>
          <w:rFonts w:ascii="Titillium" w:hAnsi="Titillium"/>
          <w:b/>
          <w:sz w:val="20"/>
          <w:szCs w:val="20"/>
        </w:rPr>
      </w:pPr>
    </w:p>
    <w:p w14:paraId="13EB6DB4" w14:textId="64BC38E0" w:rsidR="003B4133" w:rsidRPr="002B726C" w:rsidRDefault="003B4133" w:rsidP="003B4133">
      <w:pPr>
        <w:pStyle w:val="TekstPodst"/>
        <w:spacing w:before="0" w:after="0" w:line="240" w:lineRule="auto"/>
        <w:rPr>
          <w:rFonts w:ascii="Titillium" w:hAnsi="Titillium"/>
          <w:sz w:val="20"/>
          <w:szCs w:val="20"/>
        </w:rPr>
      </w:pPr>
    </w:p>
    <w:p w14:paraId="3B6E0285" w14:textId="3A8DB44A" w:rsidR="5F664CB5" w:rsidRDefault="001135B9" w:rsidP="00E11DD4">
      <w:pPr>
        <w:pStyle w:val="RFI3"/>
        <w:numPr>
          <w:ilvl w:val="3"/>
          <w:numId w:val="5"/>
        </w:numPr>
        <w:spacing w:before="120" w:after="120"/>
        <w:ind w:left="723"/>
        <w:rPr>
          <w:sz w:val="22"/>
          <w:szCs w:val="22"/>
        </w:rPr>
      </w:pPr>
      <w:r w:rsidRPr="001135B9">
        <w:rPr>
          <w:sz w:val="22"/>
          <w:szCs w:val="22"/>
        </w:rPr>
        <w:t>Z</w:t>
      </w:r>
      <w:r>
        <w:rPr>
          <w:sz w:val="22"/>
          <w:szCs w:val="22"/>
        </w:rPr>
        <w:t xml:space="preserve">AŁĄCZNIKI DO </w:t>
      </w:r>
      <w:r w:rsidRPr="001135B9">
        <w:rPr>
          <w:sz w:val="22"/>
          <w:szCs w:val="22"/>
        </w:rPr>
        <w:t>RFI</w:t>
      </w:r>
    </w:p>
    <w:p w14:paraId="1CCB56E7" w14:textId="7F6DB137" w:rsidR="009B0904" w:rsidRPr="002B726C" w:rsidRDefault="00B138CF" w:rsidP="00620732">
      <w:pPr>
        <w:rPr>
          <w:rFonts w:ascii="Titillium" w:hAnsi="Titillium" w:cs="Arial"/>
          <w:sz w:val="20"/>
          <w:szCs w:val="20"/>
        </w:rPr>
      </w:pPr>
      <w:bookmarkStart w:id="24" w:name="_Toc464123436"/>
      <w:bookmarkEnd w:id="24"/>
      <w:r>
        <w:rPr>
          <w:rFonts w:ascii="Titillium" w:hAnsi="Titillium"/>
          <w:sz w:val="20"/>
          <w:szCs w:val="20"/>
        </w:rPr>
        <w:t xml:space="preserve"> -</w:t>
      </w:r>
      <w:r w:rsidR="004F0F0B">
        <w:rPr>
          <w:rFonts w:ascii="Titillium" w:hAnsi="Titillium"/>
          <w:sz w:val="20"/>
          <w:szCs w:val="20"/>
        </w:rPr>
        <w:t xml:space="preserve"> </w:t>
      </w:r>
      <w:r w:rsidR="004F0F0B" w:rsidRPr="004F0F0B">
        <w:rPr>
          <w:rFonts w:ascii="Titillium" w:hAnsi="Titillium"/>
          <w:sz w:val="20"/>
          <w:szCs w:val="20"/>
        </w:rPr>
        <w:t>RFI  Aplikacja Mobilna</w:t>
      </w:r>
      <w:r w:rsidR="004F0F0B">
        <w:rPr>
          <w:rFonts w:ascii="Titillium" w:hAnsi="Titillium"/>
          <w:sz w:val="20"/>
          <w:szCs w:val="20"/>
        </w:rPr>
        <w:t xml:space="preserve"> </w:t>
      </w:r>
      <w:r w:rsidR="003A501C">
        <w:rPr>
          <w:rFonts w:ascii="Titillium" w:hAnsi="Titillium"/>
          <w:sz w:val="20"/>
          <w:szCs w:val="20"/>
        </w:rPr>
        <w:t>–</w:t>
      </w:r>
      <w:r w:rsidR="004F0F0B">
        <w:rPr>
          <w:rFonts w:ascii="Titillium" w:hAnsi="Titillium"/>
          <w:sz w:val="20"/>
          <w:szCs w:val="20"/>
        </w:rPr>
        <w:t xml:space="preserve"> </w:t>
      </w:r>
      <w:r w:rsidR="00841B24">
        <w:rPr>
          <w:rFonts w:ascii="Titillium" w:hAnsi="Titillium"/>
          <w:sz w:val="20"/>
          <w:szCs w:val="20"/>
        </w:rPr>
        <w:t>tabe</w:t>
      </w:r>
      <w:r w:rsidR="003A501C">
        <w:rPr>
          <w:rFonts w:ascii="Titillium" w:hAnsi="Titillium"/>
          <w:sz w:val="20"/>
          <w:szCs w:val="20"/>
        </w:rPr>
        <w:t xml:space="preserve">la </w:t>
      </w:r>
      <w:r w:rsidR="00FB01D5">
        <w:rPr>
          <w:rFonts w:ascii="Titillium" w:hAnsi="Titillium"/>
          <w:sz w:val="20"/>
          <w:szCs w:val="20"/>
        </w:rPr>
        <w:t>do wy</w:t>
      </w:r>
      <w:r w:rsidR="00FD53E3">
        <w:rPr>
          <w:rFonts w:ascii="Titillium" w:hAnsi="Titillium"/>
          <w:sz w:val="20"/>
          <w:szCs w:val="20"/>
        </w:rPr>
        <w:t>pełnienia przez Oferenta</w:t>
      </w:r>
    </w:p>
    <w:sectPr w:rsidR="009B0904" w:rsidRPr="002B726C" w:rsidSect="00EC353D">
      <w:headerReference w:type="default" r:id="rId14"/>
      <w:headerReference w:type="first" r:id="rId15"/>
      <w:footerReference w:type="first" r:id="rId16"/>
      <w:pgSz w:w="11906" w:h="16838" w:code="9"/>
      <w:pgMar w:top="1134" w:right="1134" w:bottom="964" w:left="1134" w:header="851" w:footer="5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57F33" w14:textId="77777777" w:rsidR="00FC4A38" w:rsidRDefault="00FC4A38">
      <w:r>
        <w:separator/>
      </w:r>
    </w:p>
  </w:endnote>
  <w:endnote w:type="continuationSeparator" w:id="0">
    <w:p w14:paraId="5505F0A9" w14:textId="77777777" w:rsidR="00FC4A38" w:rsidRDefault="00FC4A38">
      <w:r>
        <w:continuationSeparator/>
      </w:r>
    </w:p>
  </w:endnote>
  <w:endnote w:type="continuationNotice" w:id="1">
    <w:p w14:paraId="58CE9DB2" w14:textId="77777777" w:rsidR="00FC4A38" w:rsidRDefault="00FC4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500000000000000"/>
    <w:charset w:val="00"/>
    <w:family w:val="modern"/>
    <w:notTrueType/>
    <w:pitch w:val="variable"/>
    <w:sig w:usb0="00000007" w:usb1="00000001"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C7EA3" w14:textId="77777777" w:rsidR="001135B9" w:rsidRPr="00FA1F60" w:rsidRDefault="001135B9" w:rsidP="00431A4B">
    <w:pPr>
      <w:pStyle w:val="Stopka"/>
      <w:tabs>
        <w:tab w:val="left" w:pos="2552"/>
        <w:tab w:val="left" w:pos="2608"/>
        <w:tab w:val="left" w:pos="2835"/>
      </w:tabs>
      <w:rPr>
        <w:b/>
        <w:sz w:val="16"/>
        <w:szCs w:val="16"/>
      </w:rPr>
    </w:pPr>
    <w:r w:rsidRPr="00621E01">
      <w:rPr>
        <w:b/>
        <w:noProof/>
        <w:sz w:val="16"/>
        <w:szCs w:val="16"/>
      </w:rPr>
      <w:drawing>
        <wp:inline distT="0" distB="0" distL="0" distR="0" wp14:anchorId="3E2FD4C6" wp14:editId="4C0276D0">
          <wp:extent cx="5784215" cy="531495"/>
          <wp:effectExtent l="0" t="0" r="0" b="0"/>
          <wp:docPr id="3" name="Obraz 3" descr="ToK 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ToK 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4215" cy="5314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3DBB7" w14:textId="77777777" w:rsidR="00FC4A38" w:rsidRDefault="00FC4A38">
      <w:r>
        <w:separator/>
      </w:r>
    </w:p>
  </w:footnote>
  <w:footnote w:type="continuationSeparator" w:id="0">
    <w:p w14:paraId="09F4C915" w14:textId="77777777" w:rsidR="00FC4A38" w:rsidRDefault="00FC4A38">
      <w:r>
        <w:continuationSeparator/>
      </w:r>
    </w:p>
  </w:footnote>
  <w:footnote w:type="continuationNotice" w:id="1">
    <w:p w14:paraId="4AE7603F" w14:textId="77777777" w:rsidR="00FC4A38" w:rsidRDefault="00FC4A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2A765" w14:textId="4F1D3326" w:rsidR="001135B9" w:rsidRPr="00F03445" w:rsidRDefault="001135B9" w:rsidP="0059497D">
    <w:pPr>
      <w:pStyle w:val="Nagwek"/>
      <w:jc w:val="right"/>
      <w:rPr>
        <w:rStyle w:val="Numerstrony"/>
        <w:color w:val="4D4D4D"/>
      </w:rPr>
    </w:pPr>
    <w:r w:rsidRPr="00F03445">
      <w:rPr>
        <w:rStyle w:val="Numerstrony"/>
        <w:color w:val="4D4D4D"/>
      </w:rPr>
      <w:t xml:space="preserve">Strona </w:t>
    </w:r>
    <w:r w:rsidRPr="00F03445">
      <w:rPr>
        <w:rStyle w:val="Numerstrony"/>
        <w:color w:val="4D4D4D"/>
      </w:rPr>
      <w:fldChar w:fldCharType="begin"/>
    </w:r>
    <w:r w:rsidRPr="00F03445">
      <w:rPr>
        <w:rStyle w:val="Numerstrony"/>
        <w:color w:val="4D4D4D"/>
      </w:rPr>
      <w:instrText xml:space="preserve"> PAGE </w:instrText>
    </w:r>
    <w:r w:rsidRPr="00F03445">
      <w:rPr>
        <w:rStyle w:val="Numerstrony"/>
        <w:color w:val="4D4D4D"/>
      </w:rPr>
      <w:fldChar w:fldCharType="separate"/>
    </w:r>
    <w:r w:rsidR="000149CF">
      <w:rPr>
        <w:rStyle w:val="Numerstrony"/>
        <w:noProof/>
        <w:color w:val="4D4D4D"/>
      </w:rPr>
      <w:t>9</w:t>
    </w:r>
    <w:r w:rsidRPr="00F03445">
      <w:rPr>
        <w:rStyle w:val="Numerstrony"/>
        <w:color w:val="4D4D4D"/>
      </w:rPr>
      <w:fldChar w:fldCharType="end"/>
    </w:r>
    <w:r w:rsidRPr="00F03445">
      <w:rPr>
        <w:rStyle w:val="Numerstrony"/>
        <w:color w:val="4D4D4D"/>
      </w:rPr>
      <w:t xml:space="preserve"> z </w:t>
    </w:r>
    <w:r w:rsidRPr="00F03445">
      <w:rPr>
        <w:rStyle w:val="Numerstrony"/>
        <w:color w:val="4D4D4D"/>
      </w:rPr>
      <w:fldChar w:fldCharType="begin"/>
    </w:r>
    <w:r w:rsidRPr="00F03445">
      <w:rPr>
        <w:rStyle w:val="Numerstrony"/>
        <w:color w:val="4D4D4D"/>
      </w:rPr>
      <w:instrText xml:space="preserve"> NUMPAGES </w:instrText>
    </w:r>
    <w:r w:rsidRPr="00F03445">
      <w:rPr>
        <w:rStyle w:val="Numerstrony"/>
        <w:color w:val="4D4D4D"/>
      </w:rPr>
      <w:fldChar w:fldCharType="separate"/>
    </w:r>
    <w:r w:rsidR="000149CF">
      <w:rPr>
        <w:rStyle w:val="Numerstrony"/>
        <w:noProof/>
        <w:color w:val="4D4D4D"/>
      </w:rPr>
      <w:t>16</w:t>
    </w:r>
    <w:r w:rsidRPr="00F03445">
      <w:rPr>
        <w:rStyle w:val="Numerstrony"/>
        <w:color w:val="4D4D4D"/>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FB440" w14:textId="77777777" w:rsidR="001135B9" w:rsidRPr="001176DA" w:rsidRDefault="001135B9" w:rsidP="00FA1F60">
    <w:pPr>
      <w:pStyle w:val="Nagwek"/>
      <w:jc w:val="right"/>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71CF4"/>
    <w:multiLevelType w:val="multilevel"/>
    <w:tmpl w:val="FD8A5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80428"/>
    <w:multiLevelType w:val="hybridMultilevel"/>
    <w:tmpl w:val="5DE0B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02524C"/>
    <w:multiLevelType w:val="hybridMultilevel"/>
    <w:tmpl w:val="8C2CF3AA"/>
    <w:lvl w:ilvl="0" w:tplc="7C149CD0">
      <w:start w:val="1"/>
      <w:numFmt w:val="decimal"/>
      <w:lvlText w:val="%1."/>
      <w:lvlJc w:val="left"/>
      <w:pPr>
        <w:ind w:left="1069" w:hanging="360"/>
      </w:pPr>
      <w:rPr>
        <w:rFonts w:hint="default"/>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AAC28B1"/>
    <w:multiLevelType w:val="multilevel"/>
    <w:tmpl w:val="8B06C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BC7100"/>
    <w:multiLevelType w:val="multilevel"/>
    <w:tmpl w:val="B4D49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1906D7"/>
    <w:multiLevelType w:val="hybridMultilevel"/>
    <w:tmpl w:val="4F909F62"/>
    <w:lvl w:ilvl="0" w:tplc="974CB076">
      <w:start w:val="1"/>
      <w:numFmt w:val="upperLetter"/>
      <w:pStyle w:val="RFI1"/>
      <w:lvlText w:val="%1."/>
      <w:lvlJc w:val="left"/>
      <w:pPr>
        <w:ind w:left="360" w:hanging="360"/>
      </w:pPr>
      <w:rPr>
        <w:rFonts w:ascii="Titillium" w:hAnsi="Titillium" w:cs="Times New Roman" w:hint="default"/>
        <w:b/>
        <w:bCs w:val="0"/>
        <w:i w:val="0"/>
        <w:iCs w:val="0"/>
        <w:caps w:val="0"/>
        <w:smallCaps w:val="0"/>
        <w:strike w:val="0"/>
        <w:dstrike w:val="0"/>
        <w:noProof w:val="0"/>
        <w:vanish w:val="0"/>
        <w:color w:val="E20071"/>
        <w:spacing w:val="0"/>
        <w:kern w:val="0"/>
        <w:position w:val="0"/>
        <w:sz w:val="28"/>
        <w:szCs w:val="28"/>
        <w:u w:val="none"/>
        <w:effect w:val="none"/>
        <w:vertAlign w:val="baseline"/>
        <w:em w:val="none"/>
        <w:specVanish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7D0280"/>
    <w:multiLevelType w:val="multilevel"/>
    <w:tmpl w:val="34E6B9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4F4472"/>
    <w:multiLevelType w:val="hybridMultilevel"/>
    <w:tmpl w:val="3012A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777BF6"/>
    <w:multiLevelType w:val="hybridMultilevel"/>
    <w:tmpl w:val="A0148A26"/>
    <w:lvl w:ilvl="0" w:tplc="787823F0">
      <w:start w:val="1"/>
      <w:numFmt w:val="decimal"/>
      <w:lvlText w:val="%1."/>
      <w:lvlJc w:val="left"/>
      <w:pPr>
        <w:ind w:left="785"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8675A6"/>
    <w:multiLevelType w:val="hybridMultilevel"/>
    <w:tmpl w:val="9CA293D0"/>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13948A2"/>
    <w:multiLevelType w:val="hybridMultilevel"/>
    <w:tmpl w:val="4C1E6B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765ACC"/>
    <w:multiLevelType w:val="multilevel"/>
    <w:tmpl w:val="1FBE3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8A1D6D"/>
    <w:multiLevelType w:val="multilevel"/>
    <w:tmpl w:val="4D205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B92CB6"/>
    <w:multiLevelType w:val="hybridMultilevel"/>
    <w:tmpl w:val="DBE68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7972B8"/>
    <w:multiLevelType w:val="multilevel"/>
    <w:tmpl w:val="99222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2D4D01"/>
    <w:multiLevelType w:val="hybridMultilevel"/>
    <w:tmpl w:val="45F8C33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00A08B6"/>
    <w:multiLevelType w:val="multilevel"/>
    <w:tmpl w:val="988CD0B6"/>
    <w:lvl w:ilvl="0">
      <w:start w:val="1"/>
      <w:numFmt w:val="decimal"/>
      <w:pStyle w:val="WWyliczenieCyfraTPodstaw"/>
      <w:lvlText w:val="%1."/>
      <w:lvlJc w:val="left"/>
      <w:pPr>
        <w:tabs>
          <w:tab w:val="num" w:pos="1440"/>
        </w:tabs>
        <w:ind w:left="1440" w:hanging="216"/>
      </w:pPr>
      <w:rPr>
        <w:rFonts w:hint="default"/>
        <w:color w:val="auto"/>
      </w:rPr>
    </w:lvl>
    <w:lvl w:ilvl="1">
      <w:start w:val="1"/>
      <w:numFmt w:val="decimal"/>
      <w:lvlText w:val="%1.%2."/>
      <w:lvlJc w:val="left"/>
      <w:pPr>
        <w:tabs>
          <w:tab w:val="num" w:pos="1850"/>
        </w:tabs>
        <w:ind w:left="1738" w:hanging="320"/>
      </w:pPr>
      <w:rPr>
        <w:rFonts w:hint="default"/>
      </w:rPr>
    </w:lvl>
    <w:lvl w:ilvl="2">
      <w:start w:val="1"/>
      <w:numFmt w:val="decimal"/>
      <w:lvlText w:val="%1.%2.%3."/>
      <w:lvlJc w:val="left"/>
      <w:pPr>
        <w:tabs>
          <w:tab w:val="num" w:pos="2640"/>
        </w:tabs>
        <w:ind w:left="2424" w:hanging="504"/>
      </w:pPr>
      <w:rPr>
        <w:rFonts w:hint="default"/>
      </w:rPr>
    </w:lvl>
    <w:lvl w:ilvl="3">
      <w:start w:val="1"/>
      <w:numFmt w:val="lowerLetter"/>
      <w:lvlText w:val="%4)"/>
      <w:lvlJc w:val="left"/>
      <w:pPr>
        <w:tabs>
          <w:tab w:val="num" w:pos="3360"/>
        </w:tabs>
        <w:ind w:left="2928" w:hanging="648"/>
      </w:pPr>
      <w:rPr>
        <w:rFonts w:hint="default"/>
      </w:rPr>
    </w:lvl>
    <w:lvl w:ilvl="4">
      <w:start w:val="1"/>
      <w:numFmt w:val="decimal"/>
      <w:lvlText w:val="%4."/>
      <w:lvlJc w:val="left"/>
      <w:pPr>
        <w:tabs>
          <w:tab w:val="num" w:pos="3720"/>
        </w:tabs>
        <w:ind w:left="3432" w:hanging="792"/>
      </w:pPr>
      <w:rPr>
        <w:rFonts w:hint="default"/>
      </w:rPr>
    </w:lvl>
    <w:lvl w:ilvl="5">
      <w:start w:val="1"/>
      <w:numFmt w:val="decimal"/>
      <w:lvlText w:val="%1.%2.%3.%4.%5.%6."/>
      <w:lvlJc w:val="left"/>
      <w:pPr>
        <w:tabs>
          <w:tab w:val="num" w:pos="4440"/>
        </w:tabs>
        <w:ind w:left="3936" w:hanging="936"/>
      </w:pPr>
      <w:rPr>
        <w:rFonts w:hint="default"/>
      </w:rPr>
    </w:lvl>
    <w:lvl w:ilvl="6">
      <w:start w:val="1"/>
      <w:numFmt w:val="decimal"/>
      <w:lvlText w:val="%1.%2.%3.%4.%5.%6.%7."/>
      <w:lvlJc w:val="left"/>
      <w:pPr>
        <w:tabs>
          <w:tab w:val="num" w:pos="4800"/>
        </w:tabs>
        <w:ind w:left="4440" w:hanging="1080"/>
      </w:pPr>
      <w:rPr>
        <w:rFonts w:hint="default"/>
      </w:rPr>
    </w:lvl>
    <w:lvl w:ilvl="7">
      <w:start w:val="1"/>
      <w:numFmt w:val="decimal"/>
      <w:lvlText w:val="%1.%2.%3.%4.%5.%6.%7.%8."/>
      <w:lvlJc w:val="left"/>
      <w:pPr>
        <w:tabs>
          <w:tab w:val="num" w:pos="5520"/>
        </w:tabs>
        <w:ind w:left="4944" w:hanging="1224"/>
      </w:pPr>
      <w:rPr>
        <w:rFonts w:hint="default"/>
      </w:rPr>
    </w:lvl>
    <w:lvl w:ilvl="8">
      <w:start w:val="1"/>
      <w:numFmt w:val="decimal"/>
      <w:lvlText w:val="%1.%2.%3.%4.%5.%6.%7.%8.%9."/>
      <w:lvlJc w:val="left"/>
      <w:pPr>
        <w:tabs>
          <w:tab w:val="num" w:pos="5880"/>
        </w:tabs>
        <w:ind w:left="5520" w:hanging="1440"/>
      </w:pPr>
      <w:rPr>
        <w:rFonts w:hint="default"/>
      </w:rPr>
    </w:lvl>
  </w:abstractNum>
  <w:abstractNum w:abstractNumId="17" w15:restartNumberingAfterBreak="0">
    <w:nsid w:val="4A5328BA"/>
    <w:multiLevelType w:val="hybridMultilevel"/>
    <w:tmpl w:val="B352E1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EA960D16">
      <w:start w:val="1"/>
      <w:numFmt w:val="lowerLetter"/>
      <w:lvlText w:val="%3)"/>
      <w:lvlJc w:val="left"/>
      <w:pPr>
        <w:ind w:left="2340" w:hanging="360"/>
      </w:pPr>
      <w:rPr>
        <w:rFonts w:hint="default"/>
      </w:rPr>
    </w:lvl>
    <w:lvl w:ilvl="3" w:tplc="0415000F">
      <w:start w:val="1"/>
      <w:numFmt w:val="decimal"/>
      <w:lvlText w:val="%4."/>
      <w:lvlJc w:val="left"/>
      <w:pPr>
        <w:ind w:left="560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997B5D"/>
    <w:multiLevelType w:val="hybridMultilevel"/>
    <w:tmpl w:val="2F7AE660"/>
    <w:lvl w:ilvl="0" w:tplc="70248036">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4BB64EE5"/>
    <w:multiLevelType w:val="multilevel"/>
    <w:tmpl w:val="F7D2CC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4E10EB"/>
    <w:multiLevelType w:val="hybridMultilevel"/>
    <w:tmpl w:val="81E6DE00"/>
    <w:lvl w:ilvl="0" w:tplc="FED8378A">
      <w:start w:val="1"/>
      <w:numFmt w:val="bullet"/>
      <w:lvlText w:val=""/>
      <w:lvlJc w:val="left"/>
      <w:pPr>
        <w:ind w:left="1069" w:hanging="360"/>
      </w:pPr>
      <w:rPr>
        <w:rFonts w:ascii="Symbol" w:hAnsi="Symbol" w:hint="default"/>
      </w:rPr>
    </w:lvl>
    <w:lvl w:ilvl="1" w:tplc="31EECCE6" w:tentative="1">
      <w:start w:val="1"/>
      <w:numFmt w:val="lowerLetter"/>
      <w:lvlText w:val="%2."/>
      <w:lvlJc w:val="left"/>
      <w:pPr>
        <w:ind w:left="1789" w:hanging="360"/>
      </w:pPr>
    </w:lvl>
    <w:lvl w:ilvl="2" w:tplc="4FB66922" w:tentative="1">
      <w:start w:val="1"/>
      <w:numFmt w:val="lowerRoman"/>
      <w:lvlText w:val="%3."/>
      <w:lvlJc w:val="right"/>
      <w:pPr>
        <w:ind w:left="2509" w:hanging="180"/>
      </w:pPr>
    </w:lvl>
    <w:lvl w:ilvl="3" w:tplc="CFFEF454" w:tentative="1">
      <w:start w:val="1"/>
      <w:numFmt w:val="decimal"/>
      <w:lvlText w:val="%4."/>
      <w:lvlJc w:val="left"/>
      <w:pPr>
        <w:ind w:left="3229" w:hanging="360"/>
      </w:pPr>
    </w:lvl>
    <w:lvl w:ilvl="4" w:tplc="DE805B48" w:tentative="1">
      <w:start w:val="1"/>
      <w:numFmt w:val="lowerLetter"/>
      <w:lvlText w:val="%5."/>
      <w:lvlJc w:val="left"/>
      <w:pPr>
        <w:ind w:left="3949" w:hanging="360"/>
      </w:pPr>
    </w:lvl>
    <w:lvl w:ilvl="5" w:tplc="2FCACA24" w:tentative="1">
      <w:start w:val="1"/>
      <w:numFmt w:val="lowerRoman"/>
      <w:lvlText w:val="%6."/>
      <w:lvlJc w:val="right"/>
      <w:pPr>
        <w:ind w:left="4669" w:hanging="180"/>
      </w:pPr>
    </w:lvl>
    <w:lvl w:ilvl="6" w:tplc="48148B9A" w:tentative="1">
      <w:start w:val="1"/>
      <w:numFmt w:val="decimal"/>
      <w:lvlText w:val="%7."/>
      <w:lvlJc w:val="left"/>
      <w:pPr>
        <w:ind w:left="5389" w:hanging="360"/>
      </w:pPr>
    </w:lvl>
    <w:lvl w:ilvl="7" w:tplc="125CBB42" w:tentative="1">
      <w:start w:val="1"/>
      <w:numFmt w:val="lowerLetter"/>
      <w:lvlText w:val="%8."/>
      <w:lvlJc w:val="left"/>
      <w:pPr>
        <w:ind w:left="6109" w:hanging="360"/>
      </w:pPr>
    </w:lvl>
    <w:lvl w:ilvl="8" w:tplc="56185ED6" w:tentative="1">
      <w:start w:val="1"/>
      <w:numFmt w:val="lowerRoman"/>
      <w:lvlText w:val="%9."/>
      <w:lvlJc w:val="right"/>
      <w:pPr>
        <w:ind w:left="6829" w:hanging="180"/>
      </w:pPr>
    </w:lvl>
  </w:abstractNum>
  <w:abstractNum w:abstractNumId="21" w15:restartNumberingAfterBreak="0">
    <w:nsid w:val="52A71381"/>
    <w:multiLevelType w:val="hybridMultilevel"/>
    <w:tmpl w:val="59F0AADA"/>
    <w:lvl w:ilvl="0" w:tplc="5BD807BA">
      <w:start w:val="1"/>
      <w:numFmt w:val="bullet"/>
      <w:lvlText w:val=""/>
      <w:lvlJc w:val="left"/>
      <w:pPr>
        <w:ind w:left="1069" w:hanging="360"/>
      </w:pPr>
      <w:rPr>
        <w:rFonts w:ascii="Symbol" w:hAnsi="Symbol" w:hint="default"/>
      </w:rPr>
    </w:lvl>
    <w:lvl w:ilvl="1" w:tplc="EC52C424" w:tentative="1">
      <w:start w:val="1"/>
      <w:numFmt w:val="lowerLetter"/>
      <w:lvlText w:val="%2."/>
      <w:lvlJc w:val="left"/>
      <w:pPr>
        <w:ind w:left="1789" w:hanging="360"/>
      </w:pPr>
    </w:lvl>
    <w:lvl w:ilvl="2" w:tplc="1AC2DB82" w:tentative="1">
      <w:start w:val="1"/>
      <w:numFmt w:val="lowerRoman"/>
      <w:lvlText w:val="%3."/>
      <w:lvlJc w:val="right"/>
      <w:pPr>
        <w:ind w:left="2509" w:hanging="180"/>
      </w:pPr>
    </w:lvl>
    <w:lvl w:ilvl="3" w:tplc="BA8E7C78" w:tentative="1">
      <w:start w:val="1"/>
      <w:numFmt w:val="decimal"/>
      <w:lvlText w:val="%4."/>
      <w:lvlJc w:val="left"/>
      <w:pPr>
        <w:ind w:left="3229" w:hanging="360"/>
      </w:pPr>
    </w:lvl>
    <w:lvl w:ilvl="4" w:tplc="74E02DAA" w:tentative="1">
      <w:start w:val="1"/>
      <w:numFmt w:val="lowerLetter"/>
      <w:lvlText w:val="%5."/>
      <w:lvlJc w:val="left"/>
      <w:pPr>
        <w:ind w:left="3949" w:hanging="360"/>
      </w:pPr>
    </w:lvl>
    <w:lvl w:ilvl="5" w:tplc="1F6A7FE6" w:tentative="1">
      <w:start w:val="1"/>
      <w:numFmt w:val="lowerRoman"/>
      <w:lvlText w:val="%6."/>
      <w:lvlJc w:val="right"/>
      <w:pPr>
        <w:ind w:left="4669" w:hanging="180"/>
      </w:pPr>
    </w:lvl>
    <w:lvl w:ilvl="6" w:tplc="41A82C10" w:tentative="1">
      <w:start w:val="1"/>
      <w:numFmt w:val="decimal"/>
      <w:lvlText w:val="%7."/>
      <w:lvlJc w:val="left"/>
      <w:pPr>
        <w:ind w:left="5389" w:hanging="360"/>
      </w:pPr>
    </w:lvl>
    <w:lvl w:ilvl="7" w:tplc="A782CEA8" w:tentative="1">
      <w:start w:val="1"/>
      <w:numFmt w:val="lowerLetter"/>
      <w:lvlText w:val="%8."/>
      <w:lvlJc w:val="left"/>
      <w:pPr>
        <w:ind w:left="6109" w:hanging="360"/>
      </w:pPr>
    </w:lvl>
    <w:lvl w:ilvl="8" w:tplc="8BEE9BC4" w:tentative="1">
      <w:start w:val="1"/>
      <w:numFmt w:val="lowerRoman"/>
      <w:lvlText w:val="%9."/>
      <w:lvlJc w:val="right"/>
      <w:pPr>
        <w:ind w:left="6829" w:hanging="180"/>
      </w:pPr>
    </w:lvl>
  </w:abstractNum>
  <w:abstractNum w:abstractNumId="22" w15:restartNumberingAfterBreak="0">
    <w:nsid w:val="57116C55"/>
    <w:multiLevelType w:val="hybridMultilevel"/>
    <w:tmpl w:val="1E0E84EC"/>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3" w15:restartNumberingAfterBreak="0">
    <w:nsid w:val="58E46BE2"/>
    <w:multiLevelType w:val="hybridMultilevel"/>
    <w:tmpl w:val="1D3A8C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AB63D28"/>
    <w:multiLevelType w:val="hybridMultilevel"/>
    <w:tmpl w:val="870A0EE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266371F"/>
    <w:multiLevelType w:val="multilevel"/>
    <w:tmpl w:val="DB501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3B26BF"/>
    <w:multiLevelType w:val="hybridMultilevel"/>
    <w:tmpl w:val="85DA751E"/>
    <w:lvl w:ilvl="0" w:tplc="7FC2C19A">
      <w:start w:val="1"/>
      <w:numFmt w:val="decimal"/>
      <w:pStyle w:val="RFI3"/>
      <w:lvlText w:val="%1."/>
      <w:lvlJc w:val="left"/>
      <w:pPr>
        <w:ind w:left="927" w:hanging="360"/>
      </w:pPr>
      <w:rPr>
        <w:rFonts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7" w15:restartNumberingAfterBreak="0">
    <w:nsid w:val="6A0055E5"/>
    <w:multiLevelType w:val="hybridMultilevel"/>
    <w:tmpl w:val="0DB435D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E311DDC"/>
    <w:multiLevelType w:val="hybridMultilevel"/>
    <w:tmpl w:val="714AC1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11188E"/>
    <w:multiLevelType w:val="hybridMultilevel"/>
    <w:tmpl w:val="7DD0F9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69C0186"/>
    <w:multiLevelType w:val="hybridMultilevel"/>
    <w:tmpl w:val="44B40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CA7428"/>
    <w:multiLevelType w:val="multilevel"/>
    <w:tmpl w:val="30D4AAA6"/>
    <w:styleLink w:val="Styl1e111"/>
    <w:lvl w:ilvl="0">
      <w:start w:val="1"/>
      <w:numFmt w:val="decimal"/>
      <w:lvlText w:val="%1."/>
      <w:lvlJc w:val="left"/>
      <w:pPr>
        <w:ind w:left="720" w:hanging="360"/>
      </w:pPr>
      <w:rPr>
        <w:rFonts w:hint="default"/>
      </w:rPr>
    </w:lvl>
    <w:lvl w:ilvl="1">
      <w:start w:val="1"/>
      <w:numFmt w:val="lowerLetter"/>
      <w:lvlText w:val="%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7AAB4C0D"/>
    <w:multiLevelType w:val="multilevel"/>
    <w:tmpl w:val="C9D6B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211573">
    <w:abstractNumId w:val="16"/>
  </w:num>
  <w:num w:numId="2" w16cid:durableId="201138645">
    <w:abstractNumId w:val="31"/>
  </w:num>
  <w:num w:numId="3" w16cid:durableId="1623724307">
    <w:abstractNumId w:val="5"/>
  </w:num>
  <w:num w:numId="4" w16cid:durableId="341932504">
    <w:abstractNumId w:val="26"/>
  </w:num>
  <w:num w:numId="5" w16cid:durableId="1185821962">
    <w:abstractNumId w:val="17"/>
  </w:num>
  <w:num w:numId="6" w16cid:durableId="1650675244">
    <w:abstractNumId w:val="23"/>
  </w:num>
  <w:num w:numId="7" w16cid:durableId="1063988317">
    <w:abstractNumId w:val="10"/>
  </w:num>
  <w:num w:numId="8" w16cid:durableId="1217005734">
    <w:abstractNumId w:val="2"/>
  </w:num>
  <w:num w:numId="9" w16cid:durableId="1229222754">
    <w:abstractNumId w:val="8"/>
  </w:num>
  <w:num w:numId="10" w16cid:durableId="440030315">
    <w:abstractNumId w:val="18"/>
  </w:num>
  <w:num w:numId="11" w16cid:durableId="2093089644">
    <w:abstractNumId w:val="22"/>
  </w:num>
  <w:num w:numId="12" w16cid:durableId="956714798">
    <w:abstractNumId w:val="28"/>
  </w:num>
  <w:num w:numId="13" w16cid:durableId="313459764">
    <w:abstractNumId w:val="25"/>
  </w:num>
  <w:num w:numId="14" w16cid:durableId="208105102">
    <w:abstractNumId w:val="19"/>
  </w:num>
  <w:num w:numId="15" w16cid:durableId="2088191683">
    <w:abstractNumId w:val="12"/>
  </w:num>
  <w:num w:numId="16" w16cid:durableId="142896369">
    <w:abstractNumId w:val="14"/>
  </w:num>
  <w:num w:numId="17" w16cid:durableId="2110463597">
    <w:abstractNumId w:val="0"/>
  </w:num>
  <w:num w:numId="18" w16cid:durableId="341278169">
    <w:abstractNumId w:val="4"/>
  </w:num>
  <w:num w:numId="19" w16cid:durableId="232853889">
    <w:abstractNumId w:val="3"/>
  </w:num>
  <w:num w:numId="20" w16cid:durableId="1878395145">
    <w:abstractNumId w:val="6"/>
  </w:num>
  <w:num w:numId="21" w16cid:durableId="1608123854">
    <w:abstractNumId w:val="32"/>
  </w:num>
  <w:num w:numId="22" w16cid:durableId="2024546567">
    <w:abstractNumId w:val="11"/>
  </w:num>
  <w:num w:numId="23" w16cid:durableId="1957053948">
    <w:abstractNumId w:val="13"/>
  </w:num>
  <w:num w:numId="24" w16cid:durableId="1020007767">
    <w:abstractNumId w:val="9"/>
  </w:num>
  <w:num w:numId="25" w16cid:durableId="192113817">
    <w:abstractNumId w:val="30"/>
  </w:num>
  <w:num w:numId="26" w16cid:durableId="1708412070">
    <w:abstractNumId w:val="24"/>
  </w:num>
  <w:num w:numId="27" w16cid:durableId="395904149">
    <w:abstractNumId w:val="1"/>
  </w:num>
  <w:num w:numId="28" w16cid:durableId="97214126">
    <w:abstractNumId w:val="27"/>
  </w:num>
  <w:num w:numId="29" w16cid:durableId="1492410774">
    <w:abstractNumId w:val="7"/>
  </w:num>
  <w:num w:numId="30" w16cid:durableId="1698120172">
    <w:abstractNumId w:val="21"/>
  </w:num>
  <w:num w:numId="31" w16cid:durableId="805047728">
    <w:abstractNumId w:val="29"/>
  </w:num>
  <w:num w:numId="32" w16cid:durableId="1866868859">
    <w:abstractNumId w:val="15"/>
  </w:num>
  <w:num w:numId="33" w16cid:durableId="793988572">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fill="f" fillcolor="white" stroke="f">
      <v:fill color="white" on="f"/>
      <v:stroke on="f"/>
      <o:colormru v:ext="edit" colors="#70707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74E"/>
    <w:rsid w:val="00000512"/>
    <w:rsid w:val="000011C3"/>
    <w:rsid w:val="00001879"/>
    <w:rsid w:val="00002330"/>
    <w:rsid w:val="00002BB7"/>
    <w:rsid w:val="00003A21"/>
    <w:rsid w:val="00003C0D"/>
    <w:rsid w:val="00003E39"/>
    <w:rsid w:val="00003FEA"/>
    <w:rsid w:val="00004154"/>
    <w:rsid w:val="000059F6"/>
    <w:rsid w:val="00005F8C"/>
    <w:rsid w:val="00006196"/>
    <w:rsid w:val="00007D71"/>
    <w:rsid w:val="00010559"/>
    <w:rsid w:val="00011BB7"/>
    <w:rsid w:val="0001210E"/>
    <w:rsid w:val="00012716"/>
    <w:rsid w:val="00013258"/>
    <w:rsid w:val="00013850"/>
    <w:rsid w:val="00013AEA"/>
    <w:rsid w:val="00013C85"/>
    <w:rsid w:val="0001422A"/>
    <w:rsid w:val="000149CF"/>
    <w:rsid w:val="00016C33"/>
    <w:rsid w:val="0002090A"/>
    <w:rsid w:val="00020CDB"/>
    <w:rsid w:val="00021119"/>
    <w:rsid w:val="000223BA"/>
    <w:rsid w:val="00022BED"/>
    <w:rsid w:val="000260D6"/>
    <w:rsid w:val="000263E1"/>
    <w:rsid w:val="0002754A"/>
    <w:rsid w:val="000306D3"/>
    <w:rsid w:val="00031157"/>
    <w:rsid w:val="0003133B"/>
    <w:rsid w:val="000313D8"/>
    <w:rsid w:val="000318EA"/>
    <w:rsid w:val="00031FF4"/>
    <w:rsid w:val="00032B13"/>
    <w:rsid w:val="000333E2"/>
    <w:rsid w:val="000337CB"/>
    <w:rsid w:val="00033846"/>
    <w:rsid w:val="00033B56"/>
    <w:rsid w:val="0003495F"/>
    <w:rsid w:val="00034CE2"/>
    <w:rsid w:val="000355E0"/>
    <w:rsid w:val="00035AA2"/>
    <w:rsid w:val="00036A2A"/>
    <w:rsid w:val="00037333"/>
    <w:rsid w:val="00040D89"/>
    <w:rsid w:val="000418DD"/>
    <w:rsid w:val="00041BB2"/>
    <w:rsid w:val="00042B4F"/>
    <w:rsid w:val="0004375B"/>
    <w:rsid w:val="000442DA"/>
    <w:rsid w:val="000445CA"/>
    <w:rsid w:val="00046941"/>
    <w:rsid w:val="0004731A"/>
    <w:rsid w:val="0005083F"/>
    <w:rsid w:val="00051090"/>
    <w:rsid w:val="000516FE"/>
    <w:rsid w:val="00053273"/>
    <w:rsid w:val="000532BC"/>
    <w:rsid w:val="00053311"/>
    <w:rsid w:val="00055228"/>
    <w:rsid w:val="000554BB"/>
    <w:rsid w:val="00055B1E"/>
    <w:rsid w:val="00056B98"/>
    <w:rsid w:val="0005743A"/>
    <w:rsid w:val="00057F7F"/>
    <w:rsid w:val="0006090B"/>
    <w:rsid w:val="00060D8E"/>
    <w:rsid w:val="00060FEF"/>
    <w:rsid w:val="00060FF9"/>
    <w:rsid w:val="00062876"/>
    <w:rsid w:val="00062ADB"/>
    <w:rsid w:val="00065945"/>
    <w:rsid w:val="00065ABE"/>
    <w:rsid w:val="00066FF2"/>
    <w:rsid w:val="0006782E"/>
    <w:rsid w:val="00067904"/>
    <w:rsid w:val="000703C9"/>
    <w:rsid w:val="00072535"/>
    <w:rsid w:val="00072E6E"/>
    <w:rsid w:val="00073377"/>
    <w:rsid w:val="00074223"/>
    <w:rsid w:val="00075697"/>
    <w:rsid w:val="00076168"/>
    <w:rsid w:val="00077440"/>
    <w:rsid w:val="00077A3B"/>
    <w:rsid w:val="00077B05"/>
    <w:rsid w:val="0008028F"/>
    <w:rsid w:val="000809FC"/>
    <w:rsid w:val="00080EFA"/>
    <w:rsid w:val="00081182"/>
    <w:rsid w:val="000818C6"/>
    <w:rsid w:val="00081B91"/>
    <w:rsid w:val="0008239D"/>
    <w:rsid w:val="000825FF"/>
    <w:rsid w:val="0008294C"/>
    <w:rsid w:val="00082AF5"/>
    <w:rsid w:val="00082B96"/>
    <w:rsid w:val="00084803"/>
    <w:rsid w:val="0008492E"/>
    <w:rsid w:val="00084C47"/>
    <w:rsid w:val="00085762"/>
    <w:rsid w:val="00086240"/>
    <w:rsid w:val="00087BB1"/>
    <w:rsid w:val="000906D8"/>
    <w:rsid w:val="0009091D"/>
    <w:rsid w:val="00092EF0"/>
    <w:rsid w:val="0009378B"/>
    <w:rsid w:val="00093F09"/>
    <w:rsid w:val="000945E5"/>
    <w:rsid w:val="0009502F"/>
    <w:rsid w:val="00095633"/>
    <w:rsid w:val="0009591C"/>
    <w:rsid w:val="0009659B"/>
    <w:rsid w:val="0009670B"/>
    <w:rsid w:val="00096C85"/>
    <w:rsid w:val="00097118"/>
    <w:rsid w:val="000976CD"/>
    <w:rsid w:val="000A0FB5"/>
    <w:rsid w:val="000A1A9C"/>
    <w:rsid w:val="000A1D4C"/>
    <w:rsid w:val="000A275A"/>
    <w:rsid w:val="000A2B05"/>
    <w:rsid w:val="000A345A"/>
    <w:rsid w:val="000A3798"/>
    <w:rsid w:val="000A4977"/>
    <w:rsid w:val="000A4BAE"/>
    <w:rsid w:val="000A5A3D"/>
    <w:rsid w:val="000A61EE"/>
    <w:rsid w:val="000A6766"/>
    <w:rsid w:val="000A78D8"/>
    <w:rsid w:val="000B1157"/>
    <w:rsid w:val="000B1688"/>
    <w:rsid w:val="000B1920"/>
    <w:rsid w:val="000B2BBA"/>
    <w:rsid w:val="000B3BC6"/>
    <w:rsid w:val="000B516A"/>
    <w:rsid w:val="000B7429"/>
    <w:rsid w:val="000B79D8"/>
    <w:rsid w:val="000C03FD"/>
    <w:rsid w:val="000C153D"/>
    <w:rsid w:val="000C1736"/>
    <w:rsid w:val="000C1CF0"/>
    <w:rsid w:val="000C2709"/>
    <w:rsid w:val="000C2817"/>
    <w:rsid w:val="000C36B5"/>
    <w:rsid w:val="000C41C5"/>
    <w:rsid w:val="000C4C89"/>
    <w:rsid w:val="000C4F2A"/>
    <w:rsid w:val="000C4F4B"/>
    <w:rsid w:val="000C5BA6"/>
    <w:rsid w:val="000C7306"/>
    <w:rsid w:val="000C7A46"/>
    <w:rsid w:val="000D0E6D"/>
    <w:rsid w:val="000D18BD"/>
    <w:rsid w:val="000D1A16"/>
    <w:rsid w:val="000D1D67"/>
    <w:rsid w:val="000D20F8"/>
    <w:rsid w:val="000D235A"/>
    <w:rsid w:val="000D3B37"/>
    <w:rsid w:val="000D4CC2"/>
    <w:rsid w:val="000D5A1E"/>
    <w:rsid w:val="000D5DB1"/>
    <w:rsid w:val="000D5DBE"/>
    <w:rsid w:val="000D72B5"/>
    <w:rsid w:val="000D7564"/>
    <w:rsid w:val="000E0DC8"/>
    <w:rsid w:val="000E140A"/>
    <w:rsid w:val="000E1BB8"/>
    <w:rsid w:val="000E46FA"/>
    <w:rsid w:val="000E53AE"/>
    <w:rsid w:val="000E5D66"/>
    <w:rsid w:val="000E5F1B"/>
    <w:rsid w:val="000E64B8"/>
    <w:rsid w:val="000E7298"/>
    <w:rsid w:val="000E7D72"/>
    <w:rsid w:val="000F0DE2"/>
    <w:rsid w:val="000F0EB7"/>
    <w:rsid w:val="000F15DA"/>
    <w:rsid w:val="000F251E"/>
    <w:rsid w:val="000F3080"/>
    <w:rsid w:val="000F32F7"/>
    <w:rsid w:val="000F401C"/>
    <w:rsid w:val="000F41AB"/>
    <w:rsid w:val="000F41C3"/>
    <w:rsid w:val="000F5F49"/>
    <w:rsid w:val="000F6441"/>
    <w:rsid w:val="001007D5"/>
    <w:rsid w:val="00100808"/>
    <w:rsid w:val="00101662"/>
    <w:rsid w:val="001031EC"/>
    <w:rsid w:val="00104B40"/>
    <w:rsid w:val="00104DE7"/>
    <w:rsid w:val="00105B22"/>
    <w:rsid w:val="00106818"/>
    <w:rsid w:val="00106822"/>
    <w:rsid w:val="00106AB0"/>
    <w:rsid w:val="00107ABD"/>
    <w:rsid w:val="00107C13"/>
    <w:rsid w:val="001098E3"/>
    <w:rsid w:val="001102F7"/>
    <w:rsid w:val="001112A5"/>
    <w:rsid w:val="001114EA"/>
    <w:rsid w:val="001117E0"/>
    <w:rsid w:val="00111BFE"/>
    <w:rsid w:val="00111FCF"/>
    <w:rsid w:val="001121ED"/>
    <w:rsid w:val="001135B9"/>
    <w:rsid w:val="00113604"/>
    <w:rsid w:val="00113C7D"/>
    <w:rsid w:val="00113E6A"/>
    <w:rsid w:val="00114552"/>
    <w:rsid w:val="00114AEF"/>
    <w:rsid w:val="00114AF4"/>
    <w:rsid w:val="00115CA8"/>
    <w:rsid w:val="00115D4C"/>
    <w:rsid w:val="0011720A"/>
    <w:rsid w:val="00117496"/>
    <w:rsid w:val="001176DA"/>
    <w:rsid w:val="00117A33"/>
    <w:rsid w:val="00117EA2"/>
    <w:rsid w:val="00120F77"/>
    <w:rsid w:val="001211F9"/>
    <w:rsid w:val="00121202"/>
    <w:rsid w:val="0012196F"/>
    <w:rsid w:val="00121F3E"/>
    <w:rsid w:val="00122EA1"/>
    <w:rsid w:val="001237F6"/>
    <w:rsid w:val="00123935"/>
    <w:rsid w:val="00125849"/>
    <w:rsid w:val="00126058"/>
    <w:rsid w:val="001262C4"/>
    <w:rsid w:val="001262CC"/>
    <w:rsid w:val="00126563"/>
    <w:rsid w:val="00126612"/>
    <w:rsid w:val="00126697"/>
    <w:rsid w:val="001266FB"/>
    <w:rsid w:val="00126CEC"/>
    <w:rsid w:val="00127F89"/>
    <w:rsid w:val="001305E4"/>
    <w:rsid w:val="00133A92"/>
    <w:rsid w:val="001346E5"/>
    <w:rsid w:val="00134A40"/>
    <w:rsid w:val="001350E7"/>
    <w:rsid w:val="001374D0"/>
    <w:rsid w:val="00140A98"/>
    <w:rsid w:val="00140B9D"/>
    <w:rsid w:val="00140CB5"/>
    <w:rsid w:val="00141214"/>
    <w:rsid w:val="001419C8"/>
    <w:rsid w:val="00142556"/>
    <w:rsid w:val="00143D14"/>
    <w:rsid w:val="001443AC"/>
    <w:rsid w:val="00144624"/>
    <w:rsid w:val="00144EDE"/>
    <w:rsid w:val="001456F3"/>
    <w:rsid w:val="00145E43"/>
    <w:rsid w:val="00146F22"/>
    <w:rsid w:val="00151C7E"/>
    <w:rsid w:val="00153918"/>
    <w:rsid w:val="00153DA7"/>
    <w:rsid w:val="001543FB"/>
    <w:rsid w:val="0015469D"/>
    <w:rsid w:val="00154EC4"/>
    <w:rsid w:val="00155F05"/>
    <w:rsid w:val="00156876"/>
    <w:rsid w:val="00157508"/>
    <w:rsid w:val="00160711"/>
    <w:rsid w:val="00160C8E"/>
    <w:rsid w:val="00161036"/>
    <w:rsid w:val="00161082"/>
    <w:rsid w:val="001618AA"/>
    <w:rsid w:val="00163A84"/>
    <w:rsid w:val="001647CC"/>
    <w:rsid w:val="00165140"/>
    <w:rsid w:val="001664A3"/>
    <w:rsid w:val="00166792"/>
    <w:rsid w:val="00167F50"/>
    <w:rsid w:val="00170006"/>
    <w:rsid w:val="00172956"/>
    <w:rsid w:val="001739EA"/>
    <w:rsid w:val="00173B79"/>
    <w:rsid w:val="00173D4C"/>
    <w:rsid w:val="00174DF9"/>
    <w:rsid w:val="0017514F"/>
    <w:rsid w:val="00175F75"/>
    <w:rsid w:val="00176314"/>
    <w:rsid w:val="00176603"/>
    <w:rsid w:val="00181102"/>
    <w:rsid w:val="00181F54"/>
    <w:rsid w:val="00182010"/>
    <w:rsid w:val="00182823"/>
    <w:rsid w:val="00182944"/>
    <w:rsid w:val="00182C1E"/>
    <w:rsid w:val="00182C38"/>
    <w:rsid w:val="00184228"/>
    <w:rsid w:val="001844AE"/>
    <w:rsid w:val="00184DB5"/>
    <w:rsid w:val="0018532A"/>
    <w:rsid w:val="00185576"/>
    <w:rsid w:val="00186146"/>
    <w:rsid w:val="00186E85"/>
    <w:rsid w:val="00187493"/>
    <w:rsid w:val="00187DF2"/>
    <w:rsid w:val="00190472"/>
    <w:rsid w:val="00190B83"/>
    <w:rsid w:val="001912C2"/>
    <w:rsid w:val="00191B8B"/>
    <w:rsid w:val="001927EC"/>
    <w:rsid w:val="001939C3"/>
    <w:rsid w:val="00193CA5"/>
    <w:rsid w:val="00193F34"/>
    <w:rsid w:val="001940A0"/>
    <w:rsid w:val="00195064"/>
    <w:rsid w:val="00195A5B"/>
    <w:rsid w:val="001961D1"/>
    <w:rsid w:val="00196574"/>
    <w:rsid w:val="00196628"/>
    <w:rsid w:val="00196968"/>
    <w:rsid w:val="00197495"/>
    <w:rsid w:val="00197F6A"/>
    <w:rsid w:val="00197FC3"/>
    <w:rsid w:val="001A0653"/>
    <w:rsid w:val="001A0816"/>
    <w:rsid w:val="001A0AB7"/>
    <w:rsid w:val="001A0D63"/>
    <w:rsid w:val="001A1A77"/>
    <w:rsid w:val="001A208F"/>
    <w:rsid w:val="001A2EA7"/>
    <w:rsid w:val="001A319E"/>
    <w:rsid w:val="001A353D"/>
    <w:rsid w:val="001A4753"/>
    <w:rsid w:val="001A5AA6"/>
    <w:rsid w:val="001A7AD5"/>
    <w:rsid w:val="001B0886"/>
    <w:rsid w:val="001B1DAE"/>
    <w:rsid w:val="001B2329"/>
    <w:rsid w:val="001B2C5C"/>
    <w:rsid w:val="001B37A9"/>
    <w:rsid w:val="001B42A8"/>
    <w:rsid w:val="001B42AF"/>
    <w:rsid w:val="001B4536"/>
    <w:rsid w:val="001B494F"/>
    <w:rsid w:val="001B5700"/>
    <w:rsid w:val="001B5AC2"/>
    <w:rsid w:val="001B68CD"/>
    <w:rsid w:val="001B6A8E"/>
    <w:rsid w:val="001C06D8"/>
    <w:rsid w:val="001C1E55"/>
    <w:rsid w:val="001C4560"/>
    <w:rsid w:val="001C4742"/>
    <w:rsid w:val="001C6005"/>
    <w:rsid w:val="001C659C"/>
    <w:rsid w:val="001C6BF2"/>
    <w:rsid w:val="001C75C7"/>
    <w:rsid w:val="001D0947"/>
    <w:rsid w:val="001D16EF"/>
    <w:rsid w:val="001D2F2E"/>
    <w:rsid w:val="001D342A"/>
    <w:rsid w:val="001D3581"/>
    <w:rsid w:val="001D47BA"/>
    <w:rsid w:val="001D6691"/>
    <w:rsid w:val="001D752D"/>
    <w:rsid w:val="001E18C4"/>
    <w:rsid w:val="001E25D9"/>
    <w:rsid w:val="001E2852"/>
    <w:rsid w:val="001E28B9"/>
    <w:rsid w:val="001E2CC8"/>
    <w:rsid w:val="001E2F4B"/>
    <w:rsid w:val="001E4271"/>
    <w:rsid w:val="001E4517"/>
    <w:rsid w:val="001E47B4"/>
    <w:rsid w:val="001E521F"/>
    <w:rsid w:val="001E6823"/>
    <w:rsid w:val="001E6860"/>
    <w:rsid w:val="001F07A2"/>
    <w:rsid w:val="001F154B"/>
    <w:rsid w:val="001F15D3"/>
    <w:rsid w:val="001F2C3A"/>
    <w:rsid w:val="001F318C"/>
    <w:rsid w:val="001F3F10"/>
    <w:rsid w:val="001F56F7"/>
    <w:rsid w:val="00200068"/>
    <w:rsid w:val="00200F2C"/>
    <w:rsid w:val="002017F0"/>
    <w:rsid w:val="0020202F"/>
    <w:rsid w:val="002020C8"/>
    <w:rsid w:val="0020211C"/>
    <w:rsid w:val="0020265F"/>
    <w:rsid w:val="002027E0"/>
    <w:rsid w:val="00203A80"/>
    <w:rsid w:val="00203B00"/>
    <w:rsid w:val="00203D32"/>
    <w:rsid w:val="00203E80"/>
    <w:rsid w:val="00204D6D"/>
    <w:rsid w:val="00205639"/>
    <w:rsid w:val="002062F4"/>
    <w:rsid w:val="00206B09"/>
    <w:rsid w:val="00207549"/>
    <w:rsid w:val="00207CC4"/>
    <w:rsid w:val="00210665"/>
    <w:rsid w:val="00212216"/>
    <w:rsid w:val="00213238"/>
    <w:rsid w:val="00213E5D"/>
    <w:rsid w:val="00214DC6"/>
    <w:rsid w:val="00215518"/>
    <w:rsid w:val="002206B8"/>
    <w:rsid w:val="00220ACA"/>
    <w:rsid w:val="00220AD4"/>
    <w:rsid w:val="00220BF6"/>
    <w:rsid w:val="0022121F"/>
    <w:rsid w:val="00221821"/>
    <w:rsid w:val="00221D53"/>
    <w:rsid w:val="00222532"/>
    <w:rsid w:val="002231B6"/>
    <w:rsid w:val="002232B6"/>
    <w:rsid w:val="0022472F"/>
    <w:rsid w:val="00225026"/>
    <w:rsid w:val="00226B7E"/>
    <w:rsid w:val="0023009C"/>
    <w:rsid w:val="0023214B"/>
    <w:rsid w:val="00232284"/>
    <w:rsid w:val="00232A70"/>
    <w:rsid w:val="002331D8"/>
    <w:rsid w:val="002337E9"/>
    <w:rsid w:val="00234A61"/>
    <w:rsid w:val="00234AAF"/>
    <w:rsid w:val="00236326"/>
    <w:rsid w:val="00240410"/>
    <w:rsid w:val="00241813"/>
    <w:rsid w:val="0024264E"/>
    <w:rsid w:val="00242F77"/>
    <w:rsid w:val="002438CD"/>
    <w:rsid w:val="002452E9"/>
    <w:rsid w:val="002453F5"/>
    <w:rsid w:val="002457FE"/>
    <w:rsid w:val="00245E1D"/>
    <w:rsid w:val="00246093"/>
    <w:rsid w:val="0024639F"/>
    <w:rsid w:val="00246F95"/>
    <w:rsid w:val="00247801"/>
    <w:rsid w:val="002479EF"/>
    <w:rsid w:val="00250E43"/>
    <w:rsid w:val="002517ED"/>
    <w:rsid w:val="00252834"/>
    <w:rsid w:val="002528BD"/>
    <w:rsid w:val="0025319B"/>
    <w:rsid w:val="002532BF"/>
    <w:rsid w:val="002546CF"/>
    <w:rsid w:val="00254990"/>
    <w:rsid w:val="00254F5F"/>
    <w:rsid w:val="00255646"/>
    <w:rsid w:val="00255CFA"/>
    <w:rsid w:val="002562CF"/>
    <w:rsid w:val="00256546"/>
    <w:rsid w:val="002578FC"/>
    <w:rsid w:val="00257BCA"/>
    <w:rsid w:val="00257EDF"/>
    <w:rsid w:val="00257F75"/>
    <w:rsid w:val="00260E78"/>
    <w:rsid w:val="00260EE7"/>
    <w:rsid w:val="00260F36"/>
    <w:rsid w:val="002614B2"/>
    <w:rsid w:val="00261966"/>
    <w:rsid w:val="00261CB1"/>
    <w:rsid w:val="002635C8"/>
    <w:rsid w:val="00263B54"/>
    <w:rsid w:val="0026502B"/>
    <w:rsid w:val="002657DE"/>
    <w:rsid w:val="002661C5"/>
    <w:rsid w:val="0026756D"/>
    <w:rsid w:val="00267BBE"/>
    <w:rsid w:val="002701F1"/>
    <w:rsid w:val="00270AE2"/>
    <w:rsid w:val="00272B0F"/>
    <w:rsid w:val="00273292"/>
    <w:rsid w:val="002732EB"/>
    <w:rsid w:val="00273929"/>
    <w:rsid w:val="00273B81"/>
    <w:rsid w:val="002744EC"/>
    <w:rsid w:val="00274FD6"/>
    <w:rsid w:val="0027501E"/>
    <w:rsid w:val="002754ED"/>
    <w:rsid w:val="00277225"/>
    <w:rsid w:val="0027796D"/>
    <w:rsid w:val="00277FCD"/>
    <w:rsid w:val="002827C8"/>
    <w:rsid w:val="00283124"/>
    <w:rsid w:val="00283ACF"/>
    <w:rsid w:val="002843C2"/>
    <w:rsid w:val="00285202"/>
    <w:rsid w:val="00285399"/>
    <w:rsid w:val="00285679"/>
    <w:rsid w:val="002862F4"/>
    <w:rsid w:val="00286CAF"/>
    <w:rsid w:val="00287A6D"/>
    <w:rsid w:val="002901E0"/>
    <w:rsid w:val="00290DB9"/>
    <w:rsid w:val="00291828"/>
    <w:rsid w:val="00292177"/>
    <w:rsid w:val="00292CFF"/>
    <w:rsid w:val="00293222"/>
    <w:rsid w:val="002934A7"/>
    <w:rsid w:val="00295E42"/>
    <w:rsid w:val="002966F1"/>
    <w:rsid w:val="00296C25"/>
    <w:rsid w:val="00297DA7"/>
    <w:rsid w:val="002A02D3"/>
    <w:rsid w:val="002A0A5E"/>
    <w:rsid w:val="002A0FAE"/>
    <w:rsid w:val="002A5CB4"/>
    <w:rsid w:val="002A69F0"/>
    <w:rsid w:val="002B0C93"/>
    <w:rsid w:val="002B194A"/>
    <w:rsid w:val="002B1EA7"/>
    <w:rsid w:val="002B26AC"/>
    <w:rsid w:val="002B325D"/>
    <w:rsid w:val="002B3A07"/>
    <w:rsid w:val="002B3B43"/>
    <w:rsid w:val="002B4686"/>
    <w:rsid w:val="002B5C5A"/>
    <w:rsid w:val="002B6045"/>
    <w:rsid w:val="002B6C6F"/>
    <w:rsid w:val="002B71D0"/>
    <w:rsid w:val="002B726C"/>
    <w:rsid w:val="002B7C21"/>
    <w:rsid w:val="002B7F2E"/>
    <w:rsid w:val="002C144B"/>
    <w:rsid w:val="002C1502"/>
    <w:rsid w:val="002C2EBC"/>
    <w:rsid w:val="002C2ED1"/>
    <w:rsid w:val="002C3330"/>
    <w:rsid w:val="002C3910"/>
    <w:rsid w:val="002C4D6B"/>
    <w:rsid w:val="002C50EB"/>
    <w:rsid w:val="002C5622"/>
    <w:rsid w:val="002C5844"/>
    <w:rsid w:val="002C5AEF"/>
    <w:rsid w:val="002C629C"/>
    <w:rsid w:val="002C6E29"/>
    <w:rsid w:val="002D0011"/>
    <w:rsid w:val="002D0BA1"/>
    <w:rsid w:val="002D1909"/>
    <w:rsid w:val="002D2B9C"/>
    <w:rsid w:val="002D2E34"/>
    <w:rsid w:val="002D3236"/>
    <w:rsid w:val="002D3826"/>
    <w:rsid w:val="002D503C"/>
    <w:rsid w:val="002D549F"/>
    <w:rsid w:val="002D6248"/>
    <w:rsid w:val="002D7330"/>
    <w:rsid w:val="002E2309"/>
    <w:rsid w:val="002E2691"/>
    <w:rsid w:val="002E285A"/>
    <w:rsid w:val="002E2C4C"/>
    <w:rsid w:val="002E3BC6"/>
    <w:rsid w:val="002E4821"/>
    <w:rsid w:val="002E5503"/>
    <w:rsid w:val="002E5CD4"/>
    <w:rsid w:val="002E60B2"/>
    <w:rsid w:val="002E69F0"/>
    <w:rsid w:val="002E6A22"/>
    <w:rsid w:val="002E6B1C"/>
    <w:rsid w:val="002E7501"/>
    <w:rsid w:val="002E7BD7"/>
    <w:rsid w:val="002F14CF"/>
    <w:rsid w:val="002F1685"/>
    <w:rsid w:val="002F2C53"/>
    <w:rsid w:val="002F32FF"/>
    <w:rsid w:val="002F3366"/>
    <w:rsid w:val="002F5A83"/>
    <w:rsid w:val="002F5BB4"/>
    <w:rsid w:val="002F5EFC"/>
    <w:rsid w:val="002F6223"/>
    <w:rsid w:val="002F7C97"/>
    <w:rsid w:val="00300B0A"/>
    <w:rsid w:val="00301969"/>
    <w:rsid w:val="003020B5"/>
    <w:rsid w:val="00302585"/>
    <w:rsid w:val="00302776"/>
    <w:rsid w:val="003041A7"/>
    <w:rsid w:val="003047B1"/>
    <w:rsid w:val="003047D1"/>
    <w:rsid w:val="00305927"/>
    <w:rsid w:val="00305CCB"/>
    <w:rsid w:val="00307657"/>
    <w:rsid w:val="00307967"/>
    <w:rsid w:val="00307A3B"/>
    <w:rsid w:val="00307AAB"/>
    <w:rsid w:val="0031000F"/>
    <w:rsid w:val="003104D6"/>
    <w:rsid w:val="00310A2E"/>
    <w:rsid w:val="00310A77"/>
    <w:rsid w:val="00310D1C"/>
    <w:rsid w:val="00310FF9"/>
    <w:rsid w:val="00311E74"/>
    <w:rsid w:val="003120B6"/>
    <w:rsid w:val="0031279D"/>
    <w:rsid w:val="00313D82"/>
    <w:rsid w:val="00314C5A"/>
    <w:rsid w:val="0031606B"/>
    <w:rsid w:val="00316646"/>
    <w:rsid w:val="0031676C"/>
    <w:rsid w:val="00320176"/>
    <w:rsid w:val="003217B5"/>
    <w:rsid w:val="0032221F"/>
    <w:rsid w:val="00322D4B"/>
    <w:rsid w:val="003244B8"/>
    <w:rsid w:val="003247BF"/>
    <w:rsid w:val="00325309"/>
    <w:rsid w:val="0032620B"/>
    <w:rsid w:val="00326772"/>
    <w:rsid w:val="003268A3"/>
    <w:rsid w:val="003269CF"/>
    <w:rsid w:val="00326E1D"/>
    <w:rsid w:val="0032763A"/>
    <w:rsid w:val="00330B51"/>
    <w:rsid w:val="003313E8"/>
    <w:rsid w:val="00331F51"/>
    <w:rsid w:val="003327BF"/>
    <w:rsid w:val="00332CF6"/>
    <w:rsid w:val="00333DE3"/>
    <w:rsid w:val="00333E83"/>
    <w:rsid w:val="00334882"/>
    <w:rsid w:val="00335D3E"/>
    <w:rsid w:val="003361D2"/>
    <w:rsid w:val="00336DD3"/>
    <w:rsid w:val="003373D3"/>
    <w:rsid w:val="003405D7"/>
    <w:rsid w:val="00340A71"/>
    <w:rsid w:val="00341075"/>
    <w:rsid w:val="003419D3"/>
    <w:rsid w:val="00341CAA"/>
    <w:rsid w:val="00342FFE"/>
    <w:rsid w:val="00343807"/>
    <w:rsid w:val="003447D8"/>
    <w:rsid w:val="00345621"/>
    <w:rsid w:val="003461BD"/>
    <w:rsid w:val="003462D3"/>
    <w:rsid w:val="00347B07"/>
    <w:rsid w:val="00347BCE"/>
    <w:rsid w:val="00350D75"/>
    <w:rsid w:val="0035152A"/>
    <w:rsid w:val="00351932"/>
    <w:rsid w:val="00351C3D"/>
    <w:rsid w:val="00353877"/>
    <w:rsid w:val="00353C1A"/>
    <w:rsid w:val="00355FFE"/>
    <w:rsid w:val="0035618F"/>
    <w:rsid w:val="0035732D"/>
    <w:rsid w:val="00357D6F"/>
    <w:rsid w:val="00360478"/>
    <w:rsid w:val="00361C2F"/>
    <w:rsid w:val="003637F2"/>
    <w:rsid w:val="00364A36"/>
    <w:rsid w:val="00364FC4"/>
    <w:rsid w:val="003658B3"/>
    <w:rsid w:val="003662FF"/>
    <w:rsid w:val="003677AB"/>
    <w:rsid w:val="00367E5B"/>
    <w:rsid w:val="00367FA9"/>
    <w:rsid w:val="0037177E"/>
    <w:rsid w:val="003727F4"/>
    <w:rsid w:val="00372AD7"/>
    <w:rsid w:val="00372BE5"/>
    <w:rsid w:val="0037350E"/>
    <w:rsid w:val="00373912"/>
    <w:rsid w:val="00374B5E"/>
    <w:rsid w:val="00376079"/>
    <w:rsid w:val="0037616F"/>
    <w:rsid w:val="00380E89"/>
    <w:rsid w:val="00381A17"/>
    <w:rsid w:val="00381E45"/>
    <w:rsid w:val="00382455"/>
    <w:rsid w:val="00382921"/>
    <w:rsid w:val="00383629"/>
    <w:rsid w:val="00384611"/>
    <w:rsid w:val="00384C83"/>
    <w:rsid w:val="00384F0F"/>
    <w:rsid w:val="00385D4B"/>
    <w:rsid w:val="003862A0"/>
    <w:rsid w:val="003866CD"/>
    <w:rsid w:val="0038797D"/>
    <w:rsid w:val="00390A93"/>
    <w:rsid w:val="00390C81"/>
    <w:rsid w:val="003912F1"/>
    <w:rsid w:val="00391B4C"/>
    <w:rsid w:val="00394057"/>
    <w:rsid w:val="003943A1"/>
    <w:rsid w:val="00394B69"/>
    <w:rsid w:val="00394D59"/>
    <w:rsid w:val="003951A5"/>
    <w:rsid w:val="0039520A"/>
    <w:rsid w:val="0039584C"/>
    <w:rsid w:val="00396BA3"/>
    <w:rsid w:val="00396BDC"/>
    <w:rsid w:val="00396D28"/>
    <w:rsid w:val="00396DFA"/>
    <w:rsid w:val="00397E43"/>
    <w:rsid w:val="00397FE2"/>
    <w:rsid w:val="003A0BDB"/>
    <w:rsid w:val="003A0CA0"/>
    <w:rsid w:val="003A245C"/>
    <w:rsid w:val="003A2EE2"/>
    <w:rsid w:val="003A3BAF"/>
    <w:rsid w:val="003A45F1"/>
    <w:rsid w:val="003A47CA"/>
    <w:rsid w:val="003A4918"/>
    <w:rsid w:val="003A4B16"/>
    <w:rsid w:val="003A501C"/>
    <w:rsid w:val="003A562D"/>
    <w:rsid w:val="003B0029"/>
    <w:rsid w:val="003B04A7"/>
    <w:rsid w:val="003B0885"/>
    <w:rsid w:val="003B08B7"/>
    <w:rsid w:val="003B1486"/>
    <w:rsid w:val="003B1780"/>
    <w:rsid w:val="003B24C6"/>
    <w:rsid w:val="003B2643"/>
    <w:rsid w:val="003B286B"/>
    <w:rsid w:val="003B308C"/>
    <w:rsid w:val="003B4133"/>
    <w:rsid w:val="003B45E4"/>
    <w:rsid w:val="003B486E"/>
    <w:rsid w:val="003B5F80"/>
    <w:rsid w:val="003B7528"/>
    <w:rsid w:val="003B789F"/>
    <w:rsid w:val="003C0BC4"/>
    <w:rsid w:val="003C0BE7"/>
    <w:rsid w:val="003C1023"/>
    <w:rsid w:val="003C156D"/>
    <w:rsid w:val="003C1E78"/>
    <w:rsid w:val="003C24B4"/>
    <w:rsid w:val="003C275A"/>
    <w:rsid w:val="003C2940"/>
    <w:rsid w:val="003C2CFF"/>
    <w:rsid w:val="003C42C7"/>
    <w:rsid w:val="003C4827"/>
    <w:rsid w:val="003C5EA1"/>
    <w:rsid w:val="003D0DD1"/>
    <w:rsid w:val="003D1CDF"/>
    <w:rsid w:val="003D2312"/>
    <w:rsid w:val="003D27CF"/>
    <w:rsid w:val="003D2B1B"/>
    <w:rsid w:val="003D38C7"/>
    <w:rsid w:val="003D4727"/>
    <w:rsid w:val="003D48CE"/>
    <w:rsid w:val="003D5AAA"/>
    <w:rsid w:val="003D6FB6"/>
    <w:rsid w:val="003D71BD"/>
    <w:rsid w:val="003D76B5"/>
    <w:rsid w:val="003E040C"/>
    <w:rsid w:val="003E0450"/>
    <w:rsid w:val="003E065B"/>
    <w:rsid w:val="003E0C3D"/>
    <w:rsid w:val="003E17CC"/>
    <w:rsid w:val="003E1A8B"/>
    <w:rsid w:val="003E1C16"/>
    <w:rsid w:val="003E1D9D"/>
    <w:rsid w:val="003E250B"/>
    <w:rsid w:val="003E2756"/>
    <w:rsid w:val="003E5B4D"/>
    <w:rsid w:val="003E67F4"/>
    <w:rsid w:val="003E6A51"/>
    <w:rsid w:val="003F0215"/>
    <w:rsid w:val="003F03E5"/>
    <w:rsid w:val="003F1B98"/>
    <w:rsid w:val="003F27CD"/>
    <w:rsid w:val="003F29A4"/>
    <w:rsid w:val="003F2F57"/>
    <w:rsid w:val="003F308A"/>
    <w:rsid w:val="003F32C7"/>
    <w:rsid w:val="003F4470"/>
    <w:rsid w:val="003F4FBD"/>
    <w:rsid w:val="003F55FE"/>
    <w:rsid w:val="003F5718"/>
    <w:rsid w:val="003F586E"/>
    <w:rsid w:val="00401705"/>
    <w:rsid w:val="00401B3A"/>
    <w:rsid w:val="00402421"/>
    <w:rsid w:val="00402D85"/>
    <w:rsid w:val="004038A5"/>
    <w:rsid w:val="00403D50"/>
    <w:rsid w:val="00403E6B"/>
    <w:rsid w:val="0040443C"/>
    <w:rsid w:val="0040536F"/>
    <w:rsid w:val="00405848"/>
    <w:rsid w:val="004074D8"/>
    <w:rsid w:val="00407752"/>
    <w:rsid w:val="00410980"/>
    <w:rsid w:val="00410DEA"/>
    <w:rsid w:val="004152AD"/>
    <w:rsid w:val="00415CB8"/>
    <w:rsid w:val="00417A67"/>
    <w:rsid w:val="004200C4"/>
    <w:rsid w:val="0042281C"/>
    <w:rsid w:val="00423034"/>
    <w:rsid w:val="004254D2"/>
    <w:rsid w:val="00425865"/>
    <w:rsid w:val="004275A5"/>
    <w:rsid w:val="0042773F"/>
    <w:rsid w:val="00430497"/>
    <w:rsid w:val="00430FE0"/>
    <w:rsid w:val="00431A4B"/>
    <w:rsid w:val="00432897"/>
    <w:rsid w:val="00432AB5"/>
    <w:rsid w:val="00434B6D"/>
    <w:rsid w:val="00435415"/>
    <w:rsid w:val="004358AC"/>
    <w:rsid w:val="004359A9"/>
    <w:rsid w:val="0043637C"/>
    <w:rsid w:val="004364F0"/>
    <w:rsid w:val="004368CC"/>
    <w:rsid w:val="004374EA"/>
    <w:rsid w:val="0043776B"/>
    <w:rsid w:val="0043779C"/>
    <w:rsid w:val="00437A32"/>
    <w:rsid w:val="00437F0E"/>
    <w:rsid w:val="004400A0"/>
    <w:rsid w:val="004407B1"/>
    <w:rsid w:val="00440AFB"/>
    <w:rsid w:val="00441207"/>
    <w:rsid w:val="00442212"/>
    <w:rsid w:val="00442F67"/>
    <w:rsid w:val="004433E6"/>
    <w:rsid w:val="00444FAE"/>
    <w:rsid w:val="004456C2"/>
    <w:rsid w:val="00445961"/>
    <w:rsid w:val="00445B1A"/>
    <w:rsid w:val="00445E93"/>
    <w:rsid w:val="00445F9B"/>
    <w:rsid w:val="004461FF"/>
    <w:rsid w:val="00447238"/>
    <w:rsid w:val="00447347"/>
    <w:rsid w:val="00450E54"/>
    <w:rsid w:val="00451706"/>
    <w:rsid w:val="00452590"/>
    <w:rsid w:val="00452BA3"/>
    <w:rsid w:val="00452C5A"/>
    <w:rsid w:val="004545C0"/>
    <w:rsid w:val="00454B1C"/>
    <w:rsid w:val="004565E1"/>
    <w:rsid w:val="00456A3A"/>
    <w:rsid w:val="00456D82"/>
    <w:rsid w:val="00457601"/>
    <w:rsid w:val="0045768A"/>
    <w:rsid w:val="00457BD0"/>
    <w:rsid w:val="00461149"/>
    <w:rsid w:val="00462618"/>
    <w:rsid w:val="00462C98"/>
    <w:rsid w:val="00462E9F"/>
    <w:rsid w:val="00464DAA"/>
    <w:rsid w:val="0046606D"/>
    <w:rsid w:val="004678A4"/>
    <w:rsid w:val="00467D28"/>
    <w:rsid w:val="0047125A"/>
    <w:rsid w:val="00471F07"/>
    <w:rsid w:val="00472480"/>
    <w:rsid w:val="004724B3"/>
    <w:rsid w:val="00472BD1"/>
    <w:rsid w:val="0047304A"/>
    <w:rsid w:val="0047319B"/>
    <w:rsid w:val="00474224"/>
    <w:rsid w:val="0047472F"/>
    <w:rsid w:val="00474B44"/>
    <w:rsid w:val="00475162"/>
    <w:rsid w:val="00476141"/>
    <w:rsid w:val="004763B9"/>
    <w:rsid w:val="00476CB0"/>
    <w:rsid w:val="00480268"/>
    <w:rsid w:val="004803FE"/>
    <w:rsid w:val="0048234C"/>
    <w:rsid w:val="00482398"/>
    <w:rsid w:val="00482799"/>
    <w:rsid w:val="00482816"/>
    <w:rsid w:val="00482E3D"/>
    <w:rsid w:val="00483031"/>
    <w:rsid w:val="00483D9E"/>
    <w:rsid w:val="00483F3E"/>
    <w:rsid w:val="0048477C"/>
    <w:rsid w:val="00484E58"/>
    <w:rsid w:val="00485CAA"/>
    <w:rsid w:val="00486B73"/>
    <w:rsid w:val="004900CD"/>
    <w:rsid w:val="004907ED"/>
    <w:rsid w:val="00490DDC"/>
    <w:rsid w:val="004921C0"/>
    <w:rsid w:val="00492D1D"/>
    <w:rsid w:val="004937BB"/>
    <w:rsid w:val="00493CB1"/>
    <w:rsid w:val="00493F9A"/>
    <w:rsid w:val="00494EAC"/>
    <w:rsid w:val="00495B6A"/>
    <w:rsid w:val="00495EAB"/>
    <w:rsid w:val="00496788"/>
    <w:rsid w:val="00497961"/>
    <w:rsid w:val="00497BBA"/>
    <w:rsid w:val="004A025D"/>
    <w:rsid w:val="004A0983"/>
    <w:rsid w:val="004A09B1"/>
    <w:rsid w:val="004A1B15"/>
    <w:rsid w:val="004A1ED3"/>
    <w:rsid w:val="004A1F63"/>
    <w:rsid w:val="004A2354"/>
    <w:rsid w:val="004A2A0B"/>
    <w:rsid w:val="004A4412"/>
    <w:rsid w:val="004A4422"/>
    <w:rsid w:val="004A54DE"/>
    <w:rsid w:val="004A5A52"/>
    <w:rsid w:val="004A5C20"/>
    <w:rsid w:val="004A6358"/>
    <w:rsid w:val="004A6AB1"/>
    <w:rsid w:val="004A6B52"/>
    <w:rsid w:val="004A72E1"/>
    <w:rsid w:val="004A7320"/>
    <w:rsid w:val="004A74C6"/>
    <w:rsid w:val="004A7A3F"/>
    <w:rsid w:val="004B1219"/>
    <w:rsid w:val="004B1616"/>
    <w:rsid w:val="004B1AD5"/>
    <w:rsid w:val="004B1FE9"/>
    <w:rsid w:val="004B2B27"/>
    <w:rsid w:val="004B2EBF"/>
    <w:rsid w:val="004B3459"/>
    <w:rsid w:val="004B3E9B"/>
    <w:rsid w:val="004B474F"/>
    <w:rsid w:val="004B4A39"/>
    <w:rsid w:val="004B4BDC"/>
    <w:rsid w:val="004B5099"/>
    <w:rsid w:val="004B5AA9"/>
    <w:rsid w:val="004B5B26"/>
    <w:rsid w:val="004B6A6B"/>
    <w:rsid w:val="004B6BAB"/>
    <w:rsid w:val="004B6E43"/>
    <w:rsid w:val="004B7056"/>
    <w:rsid w:val="004B720F"/>
    <w:rsid w:val="004B7798"/>
    <w:rsid w:val="004B7DA5"/>
    <w:rsid w:val="004B7F44"/>
    <w:rsid w:val="004C0D3A"/>
    <w:rsid w:val="004C0DB1"/>
    <w:rsid w:val="004C1734"/>
    <w:rsid w:val="004C1BEC"/>
    <w:rsid w:val="004C23F2"/>
    <w:rsid w:val="004C36B9"/>
    <w:rsid w:val="004C6524"/>
    <w:rsid w:val="004C68BA"/>
    <w:rsid w:val="004C6B9C"/>
    <w:rsid w:val="004C6BAF"/>
    <w:rsid w:val="004C6C16"/>
    <w:rsid w:val="004D1629"/>
    <w:rsid w:val="004D21D6"/>
    <w:rsid w:val="004D3099"/>
    <w:rsid w:val="004D354F"/>
    <w:rsid w:val="004D3818"/>
    <w:rsid w:val="004D3E1C"/>
    <w:rsid w:val="004D4276"/>
    <w:rsid w:val="004D4557"/>
    <w:rsid w:val="004D4CEA"/>
    <w:rsid w:val="004D5CAA"/>
    <w:rsid w:val="004D5F97"/>
    <w:rsid w:val="004D62CF"/>
    <w:rsid w:val="004D6D1F"/>
    <w:rsid w:val="004D7F59"/>
    <w:rsid w:val="004E0219"/>
    <w:rsid w:val="004E092B"/>
    <w:rsid w:val="004E1F38"/>
    <w:rsid w:val="004E240A"/>
    <w:rsid w:val="004E2BC3"/>
    <w:rsid w:val="004E2D0D"/>
    <w:rsid w:val="004E3204"/>
    <w:rsid w:val="004E3F82"/>
    <w:rsid w:val="004E3F91"/>
    <w:rsid w:val="004E560E"/>
    <w:rsid w:val="004F006A"/>
    <w:rsid w:val="004F04A6"/>
    <w:rsid w:val="004F0F0B"/>
    <w:rsid w:val="004F24D2"/>
    <w:rsid w:val="004F2FF8"/>
    <w:rsid w:val="004F3F54"/>
    <w:rsid w:val="004F41B1"/>
    <w:rsid w:val="004F4606"/>
    <w:rsid w:val="004F5973"/>
    <w:rsid w:val="004F5CEB"/>
    <w:rsid w:val="004F6734"/>
    <w:rsid w:val="0050011F"/>
    <w:rsid w:val="0050044C"/>
    <w:rsid w:val="005015F5"/>
    <w:rsid w:val="00501A37"/>
    <w:rsid w:val="00502052"/>
    <w:rsid w:val="00502872"/>
    <w:rsid w:val="00502E8C"/>
    <w:rsid w:val="005034B3"/>
    <w:rsid w:val="00503CC1"/>
    <w:rsid w:val="00507D5C"/>
    <w:rsid w:val="00511359"/>
    <w:rsid w:val="0051273B"/>
    <w:rsid w:val="00513695"/>
    <w:rsid w:val="00513DB2"/>
    <w:rsid w:val="00514C8A"/>
    <w:rsid w:val="00515114"/>
    <w:rsid w:val="00517635"/>
    <w:rsid w:val="005205B9"/>
    <w:rsid w:val="00522CD0"/>
    <w:rsid w:val="0052342F"/>
    <w:rsid w:val="00523FB3"/>
    <w:rsid w:val="00524340"/>
    <w:rsid w:val="005261F4"/>
    <w:rsid w:val="00531DC2"/>
    <w:rsid w:val="00532369"/>
    <w:rsid w:val="005331DB"/>
    <w:rsid w:val="005337A1"/>
    <w:rsid w:val="00533A26"/>
    <w:rsid w:val="00533BB1"/>
    <w:rsid w:val="00533E7A"/>
    <w:rsid w:val="005345DE"/>
    <w:rsid w:val="005346A8"/>
    <w:rsid w:val="00534FE1"/>
    <w:rsid w:val="00535346"/>
    <w:rsid w:val="0053599C"/>
    <w:rsid w:val="005367D4"/>
    <w:rsid w:val="0054016F"/>
    <w:rsid w:val="005423A7"/>
    <w:rsid w:val="00543246"/>
    <w:rsid w:val="005437A9"/>
    <w:rsid w:val="0054383E"/>
    <w:rsid w:val="00543BBB"/>
    <w:rsid w:val="00544097"/>
    <w:rsid w:val="00545089"/>
    <w:rsid w:val="00545C84"/>
    <w:rsid w:val="0054755F"/>
    <w:rsid w:val="00547AD2"/>
    <w:rsid w:val="00551962"/>
    <w:rsid w:val="00551B82"/>
    <w:rsid w:val="005532B5"/>
    <w:rsid w:val="005549E4"/>
    <w:rsid w:val="00554DC7"/>
    <w:rsid w:val="00555F68"/>
    <w:rsid w:val="00556832"/>
    <w:rsid w:val="00556AB1"/>
    <w:rsid w:val="00556B43"/>
    <w:rsid w:val="00556FE1"/>
    <w:rsid w:val="00557AD8"/>
    <w:rsid w:val="0056053A"/>
    <w:rsid w:val="00560B6F"/>
    <w:rsid w:val="00561FEF"/>
    <w:rsid w:val="00562904"/>
    <w:rsid w:val="00562BD2"/>
    <w:rsid w:val="005638AD"/>
    <w:rsid w:val="00564BFA"/>
    <w:rsid w:val="00566037"/>
    <w:rsid w:val="005661D5"/>
    <w:rsid w:val="00566452"/>
    <w:rsid w:val="005664B7"/>
    <w:rsid w:val="00566D91"/>
    <w:rsid w:val="00570081"/>
    <w:rsid w:val="0057015D"/>
    <w:rsid w:val="0057027B"/>
    <w:rsid w:val="00571077"/>
    <w:rsid w:val="00571767"/>
    <w:rsid w:val="00571AF9"/>
    <w:rsid w:val="00572AA0"/>
    <w:rsid w:val="00572C4A"/>
    <w:rsid w:val="00572FD3"/>
    <w:rsid w:val="0057329B"/>
    <w:rsid w:val="00573874"/>
    <w:rsid w:val="00574957"/>
    <w:rsid w:val="00574FC8"/>
    <w:rsid w:val="00575934"/>
    <w:rsid w:val="00575F13"/>
    <w:rsid w:val="00576745"/>
    <w:rsid w:val="0057685A"/>
    <w:rsid w:val="005769DA"/>
    <w:rsid w:val="00576FC5"/>
    <w:rsid w:val="00577167"/>
    <w:rsid w:val="0057749E"/>
    <w:rsid w:val="00577A4A"/>
    <w:rsid w:val="005800C3"/>
    <w:rsid w:val="005805D4"/>
    <w:rsid w:val="00580A40"/>
    <w:rsid w:val="005814A4"/>
    <w:rsid w:val="005817B2"/>
    <w:rsid w:val="00582D87"/>
    <w:rsid w:val="00582FE9"/>
    <w:rsid w:val="00583547"/>
    <w:rsid w:val="00583E9D"/>
    <w:rsid w:val="00583EB6"/>
    <w:rsid w:val="00583EE4"/>
    <w:rsid w:val="00584D28"/>
    <w:rsid w:val="00585977"/>
    <w:rsid w:val="00585A59"/>
    <w:rsid w:val="00585D4C"/>
    <w:rsid w:val="0058696E"/>
    <w:rsid w:val="005874C5"/>
    <w:rsid w:val="00590091"/>
    <w:rsid w:val="00590476"/>
    <w:rsid w:val="00590CB1"/>
    <w:rsid w:val="00590FFB"/>
    <w:rsid w:val="00591793"/>
    <w:rsid w:val="00591B5C"/>
    <w:rsid w:val="00592472"/>
    <w:rsid w:val="00593A1F"/>
    <w:rsid w:val="00593E3B"/>
    <w:rsid w:val="00594291"/>
    <w:rsid w:val="0059450F"/>
    <w:rsid w:val="0059465F"/>
    <w:rsid w:val="0059497D"/>
    <w:rsid w:val="0059560C"/>
    <w:rsid w:val="0059579E"/>
    <w:rsid w:val="0059583B"/>
    <w:rsid w:val="0059659A"/>
    <w:rsid w:val="00597558"/>
    <w:rsid w:val="005976D2"/>
    <w:rsid w:val="00597F72"/>
    <w:rsid w:val="005A0470"/>
    <w:rsid w:val="005A0F7E"/>
    <w:rsid w:val="005A1A32"/>
    <w:rsid w:val="005A2368"/>
    <w:rsid w:val="005A2CA5"/>
    <w:rsid w:val="005A30C0"/>
    <w:rsid w:val="005A31C6"/>
    <w:rsid w:val="005A3631"/>
    <w:rsid w:val="005A3882"/>
    <w:rsid w:val="005A3899"/>
    <w:rsid w:val="005A41A8"/>
    <w:rsid w:val="005A59EF"/>
    <w:rsid w:val="005A62E1"/>
    <w:rsid w:val="005A7B3E"/>
    <w:rsid w:val="005A7CC4"/>
    <w:rsid w:val="005B0CA4"/>
    <w:rsid w:val="005B0D9A"/>
    <w:rsid w:val="005B1534"/>
    <w:rsid w:val="005B2212"/>
    <w:rsid w:val="005B2E8B"/>
    <w:rsid w:val="005B3ED8"/>
    <w:rsid w:val="005B3F38"/>
    <w:rsid w:val="005B69E7"/>
    <w:rsid w:val="005B6E86"/>
    <w:rsid w:val="005C0C18"/>
    <w:rsid w:val="005C110A"/>
    <w:rsid w:val="005C1978"/>
    <w:rsid w:val="005C3102"/>
    <w:rsid w:val="005C369D"/>
    <w:rsid w:val="005C3963"/>
    <w:rsid w:val="005C476F"/>
    <w:rsid w:val="005C5AF4"/>
    <w:rsid w:val="005C5EE9"/>
    <w:rsid w:val="005C6AEA"/>
    <w:rsid w:val="005C75ED"/>
    <w:rsid w:val="005D0C5D"/>
    <w:rsid w:val="005D2B91"/>
    <w:rsid w:val="005D2CFB"/>
    <w:rsid w:val="005D38C7"/>
    <w:rsid w:val="005D4EA1"/>
    <w:rsid w:val="005D72A7"/>
    <w:rsid w:val="005D74F0"/>
    <w:rsid w:val="005D75ED"/>
    <w:rsid w:val="005D7AF6"/>
    <w:rsid w:val="005E246B"/>
    <w:rsid w:val="005E293C"/>
    <w:rsid w:val="005E296C"/>
    <w:rsid w:val="005E2EBE"/>
    <w:rsid w:val="005E329D"/>
    <w:rsid w:val="005E3A00"/>
    <w:rsid w:val="005E3A3E"/>
    <w:rsid w:val="005E46E5"/>
    <w:rsid w:val="005E47D0"/>
    <w:rsid w:val="005E5385"/>
    <w:rsid w:val="005E679F"/>
    <w:rsid w:val="005E6E3D"/>
    <w:rsid w:val="005E720D"/>
    <w:rsid w:val="005E76EB"/>
    <w:rsid w:val="005E7E75"/>
    <w:rsid w:val="005F188B"/>
    <w:rsid w:val="005F32A2"/>
    <w:rsid w:val="005F3363"/>
    <w:rsid w:val="005F357C"/>
    <w:rsid w:val="005F3F93"/>
    <w:rsid w:val="005F4621"/>
    <w:rsid w:val="005F4816"/>
    <w:rsid w:val="005F58E3"/>
    <w:rsid w:val="005F744B"/>
    <w:rsid w:val="005F7456"/>
    <w:rsid w:val="005F7C23"/>
    <w:rsid w:val="00600052"/>
    <w:rsid w:val="006002D3"/>
    <w:rsid w:val="00600BE3"/>
    <w:rsid w:val="00601250"/>
    <w:rsid w:val="0060238E"/>
    <w:rsid w:val="0060297F"/>
    <w:rsid w:val="00602AD8"/>
    <w:rsid w:val="00602F9B"/>
    <w:rsid w:val="00603475"/>
    <w:rsid w:val="00603CBF"/>
    <w:rsid w:val="00603EBB"/>
    <w:rsid w:val="0060597B"/>
    <w:rsid w:val="00605ED7"/>
    <w:rsid w:val="00605FD4"/>
    <w:rsid w:val="00606217"/>
    <w:rsid w:val="00606D83"/>
    <w:rsid w:val="00607629"/>
    <w:rsid w:val="00611941"/>
    <w:rsid w:val="00612D70"/>
    <w:rsid w:val="0061302A"/>
    <w:rsid w:val="006135F1"/>
    <w:rsid w:val="006137F7"/>
    <w:rsid w:val="00614DA3"/>
    <w:rsid w:val="00614DEA"/>
    <w:rsid w:val="00614FBD"/>
    <w:rsid w:val="00615944"/>
    <w:rsid w:val="00616ABA"/>
    <w:rsid w:val="00617327"/>
    <w:rsid w:val="00617B32"/>
    <w:rsid w:val="00617D93"/>
    <w:rsid w:val="0062064A"/>
    <w:rsid w:val="00620732"/>
    <w:rsid w:val="00621E01"/>
    <w:rsid w:val="00621EAC"/>
    <w:rsid w:val="00622C34"/>
    <w:rsid w:val="00622FA8"/>
    <w:rsid w:val="00622FF3"/>
    <w:rsid w:val="00623072"/>
    <w:rsid w:val="00623237"/>
    <w:rsid w:val="0062358A"/>
    <w:rsid w:val="006243FC"/>
    <w:rsid w:val="006257CC"/>
    <w:rsid w:val="006257CE"/>
    <w:rsid w:val="00626A77"/>
    <w:rsid w:val="00627CEF"/>
    <w:rsid w:val="00631AE5"/>
    <w:rsid w:val="00631D7B"/>
    <w:rsid w:val="0063248D"/>
    <w:rsid w:val="00632B25"/>
    <w:rsid w:val="00632E32"/>
    <w:rsid w:val="00633058"/>
    <w:rsid w:val="00633225"/>
    <w:rsid w:val="00633E10"/>
    <w:rsid w:val="00635072"/>
    <w:rsid w:val="00635292"/>
    <w:rsid w:val="00635924"/>
    <w:rsid w:val="00640F2E"/>
    <w:rsid w:val="00640F31"/>
    <w:rsid w:val="00641514"/>
    <w:rsid w:val="006422D9"/>
    <w:rsid w:val="00644274"/>
    <w:rsid w:val="00644EDE"/>
    <w:rsid w:val="00644EF5"/>
    <w:rsid w:val="006456E6"/>
    <w:rsid w:val="00646594"/>
    <w:rsid w:val="006474B7"/>
    <w:rsid w:val="006477A0"/>
    <w:rsid w:val="006501D2"/>
    <w:rsid w:val="0065060E"/>
    <w:rsid w:val="00650A65"/>
    <w:rsid w:val="00650AA9"/>
    <w:rsid w:val="00651BDF"/>
    <w:rsid w:val="00652E36"/>
    <w:rsid w:val="0065349D"/>
    <w:rsid w:val="0065395A"/>
    <w:rsid w:val="00653B77"/>
    <w:rsid w:val="006540C4"/>
    <w:rsid w:val="00654D99"/>
    <w:rsid w:val="00655BCE"/>
    <w:rsid w:val="00656CC3"/>
    <w:rsid w:val="006574E1"/>
    <w:rsid w:val="00657A06"/>
    <w:rsid w:val="006600E9"/>
    <w:rsid w:val="006603EC"/>
    <w:rsid w:val="006604B2"/>
    <w:rsid w:val="00660B2A"/>
    <w:rsid w:val="006626C0"/>
    <w:rsid w:val="006634CE"/>
    <w:rsid w:val="006637E1"/>
    <w:rsid w:val="00663F8F"/>
    <w:rsid w:val="0066422C"/>
    <w:rsid w:val="00664673"/>
    <w:rsid w:val="00664BDE"/>
    <w:rsid w:val="00664C21"/>
    <w:rsid w:val="00667961"/>
    <w:rsid w:val="00667F16"/>
    <w:rsid w:val="006702A6"/>
    <w:rsid w:val="00672C1B"/>
    <w:rsid w:val="006738CA"/>
    <w:rsid w:val="006743D4"/>
    <w:rsid w:val="00675576"/>
    <w:rsid w:val="006761D3"/>
    <w:rsid w:val="00676AC5"/>
    <w:rsid w:val="0067771D"/>
    <w:rsid w:val="00677F5F"/>
    <w:rsid w:val="006810AE"/>
    <w:rsid w:val="006815BF"/>
    <w:rsid w:val="00681824"/>
    <w:rsid w:val="006831A2"/>
    <w:rsid w:val="00683865"/>
    <w:rsid w:val="0068400F"/>
    <w:rsid w:val="00684D61"/>
    <w:rsid w:val="00685E74"/>
    <w:rsid w:val="0068686D"/>
    <w:rsid w:val="0068691D"/>
    <w:rsid w:val="00687172"/>
    <w:rsid w:val="0069113F"/>
    <w:rsid w:val="00691430"/>
    <w:rsid w:val="0069147E"/>
    <w:rsid w:val="00691E6F"/>
    <w:rsid w:val="00692AC5"/>
    <w:rsid w:val="00693AB0"/>
    <w:rsid w:val="00693FB2"/>
    <w:rsid w:val="00694B14"/>
    <w:rsid w:val="00694C08"/>
    <w:rsid w:val="006957E5"/>
    <w:rsid w:val="006959B7"/>
    <w:rsid w:val="00695C6D"/>
    <w:rsid w:val="00695D98"/>
    <w:rsid w:val="00695FF1"/>
    <w:rsid w:val="006961DA"/>
    <w:rsid w:val="006A0CDC"/>
    <w:rsid w:val="006A0CEF"/>
    <w:rsid w:val="006A196A"/>
    <w:rsid w:val="006A40D0"/>
    <w:rsid w:val="006A4164"/>
    <w:rsid w:val="006A44AD"/>
    <w:rsid w:val="006A49FC"/>
    <w:rsid w:val="006A583D"/>
    <w:rsid w:val="006A6BE4"/>
    <w:rsid w:val="006A6EDD"/>
    <w:rsid w:val="006A78C5"/>
    <w:rsid w:val="006B1806"/>
    <w:rsid w:val="006B227C"/>
    <w:rsid w:val="006B2AE2"/>
    <w:rsid w:val="006B2F7E"/>
    <w:rsid w:val="006B31D0"/>
    <w:rsid w:val="006B3C0A"/>
    <w:rsid w:val="006B5DE0"/>
    <w:rsid w:val="006B6954"/>
    <w:rsid w:val="006B744F"/>
    <w:rsid w:val="006B7538"/>
    <w:rsid w:val="006C1168"/>
    <w:rsid w:val="006C3384"/>
    <w:rsid w:val="006C372C"/>
    <w:rsid w:val="006C5F86"/>
    <w:rsid w:val="006C7A88"/>
    <w:rsid w:val="006C7CD7"/>
    <w:rsid w:val="006D03DF"/>
    <w:rsid w:val="006D1C41"/>
    <w:rsid w:val="006D3008"/>
    <w:rsid w:val="006D312D"/>
    <w:rsid w:val="006D3698"/>
    <w:rsid w:val="006D3DF4"/>
    <w:rsid w:val="006D4C87"/>
    <w:rsid w:val="006D5685"/>
    <w:rsid w:val="006D5E4D"/>
    <w:rsid w:val="006D7584"/>
    <w:rsid w:val="006D75B9"/>
    <w:rsid w:val="006D75BE"/>
    <w:rsid w:val="006E08E7"/>
    <w:rsid w:val="006E0A0E"/>
    <w:rsid w:val="006E1E3C"/>
    <w:rsid w:val="006E1F7F"/>
    <w:rsid w:val="006E285C"/>
    <w:rsid w:val="006E44DC"/>
    <w:rsid w:val="006E4E6F"/>
    <w:rsid w:val="006E53F4"/>
    <w:rsid w:val="006E5C16"/>
    <w:rsid w:val="006E5C74"/>
    <w:rsid w:val="006E5DF7"/>
    <w:rsid w:val="006E5EC5"/>
    <w:rsid w:val="006E6053"/>
    <w:rsid w:val="006E6618"/>
    <w:rsid w:val="006E68DB"/>
    <w:rsid w:val="006F0B49"/>
    <w:rsid w:val="006F0CA2"/>
    <w:rsid w:val="006F232F"/>
    <w:rsid w:val="006F32B0"/>
    <w:rsid w:val="006F399C"/>
    <w:rsid w:val="006F40DD"/>
    <w:rsid w:val="006F476E"/>
    <w:rsid w:val="006F4EBC"/>
    <w:rsid w:val="006F5A6F"/>
    <w:rsid w:val="006F62C9"/>
    <w:rsid w:val="006F64A3"/>
    <w:rsid w:val="006F7E6B"/>
    <w:rsid w:val="007027D2"/>
    <w:rsid w:val="00702994"/>
    <w:rsid w:val="00702A9B"/>
    <w:rsid w:val="00702AE8"/>
    <w:rsid w:val="00704806"/>
    <w:rsid w:val="00705A51"/>
    <w:rsid w:val="007064D8"/>
    <w:rsid w:val="00706CAF"/>
    <w:rsid w:val="007116A7"/>
    <w:rsid w:val="0071296C"/>
    <w:rsid w:val="007137AB"/>
    <w:rsid w:val="007138A3"/>
    <w:rsid w:val="00713EBB"/>
    <w:rsid w:val="00714DEC"/>
    <w:rsid w:val="007150E8"/>
    <w:rsid w:val="007155AD"/>
    <w:rsid w:val="0071569C"/>
    <w:rsid w:val="007172B6"/>
    <w:rsid w:val="00717E2F"/>
    <w:rsid w:val="0072061F"/>
    <w:rsid w:val="00721A34"/>
    <w:rsid w:val="007220E1"/>
    <w:rsid w:val="007230C9"/>
    <w:rsid w:val="007230E0"/>
    <w:rsid w:val="007232A6"/>
    <w:rsid w:val="00724F06"/>
    <w:rsid w:val="007257FA"/>
    <w:rsid w:val="00726160"/>
    <w:rsid w:val="00726374"/>
    <w:rsid w:val="00726A39"/>
    <w:rsid w:val="00727907"/>
    <w:rsid w:val="00727FB4"/>
    <w:rsid w:val="0073030E"/>
    <w:rsid w:val="00730946"/>
    <w:rsid w:val="00730A04"/>
    <w:rsid w:val="007314B8"/>
    <w:rsid w:val="00731602"/>
    <w:rsid w:val="0073160E"/>
    <w:rsid w:val="00731A1A"/>
    <w:rsid w:val="007328BF"/>
    <w:rsid w:val="00735322"/>
    <w:rsid w:val="00735645"/>
    <w:rsid w:val="00735B23"/>
    <w:rsid w:val="00735E4D"/>
    <w:rsid w:val="00735F1B"/>
    <w:rsid w:val="007363E3"/>
    <w:rsid w:val="00737208"/>
    <w:rsid w:val="00737C0D"/>
    <w:rsid w:val="00740166"/>
    <w:rsid w:val="007403AA"/>
    <w:rsid w:val="00740549"/>
    <w:rsid w:val="00740B80"/>
    <w:rsid w:val="007449DF"/>
    <w:rsid w:val="00745281"/>
    <w:rsid w:val="00745817"/>
    <w:rsid w:val="00745B11"/>
    <w:rsid w:val="00747F7A"/>
    <w:rsid w:val="007505BE"/>
    <w:rsid w:val="0075214F"/>
    <w:rsid w:val="0075278D"/>
    <w:rsid w:val="00753135"/>
    <w:rsid w:val="00753843"/>
    <w:rsid w:val="00753BEB"/>
    <w:rsid w:val="00754A1F"/>
    <w:rsid w:val="00754BC6"/>
    <w:rsid w:val="0075516B"/>
    <w:rsid w:val="00755589"/>
    <w:rsid w:val="00755606"/>
    <w:rsid w:val="0075673C"/>
    <w:rsid w:val="00756ACB"/>
    <w:rsid w:val="00756E48"/>
    <w:rsid w:val="00757B9F"/>
    <w:rsid w:val="00761FC8"/>
    <w:rsid w:val="0076210C"/>
    <w:rsid w:val="00762283"/>
    <w:rsid w:val="00763187"/>
    <w:rsid w:val="007634F2"/>
    <w:rsid w:val="00763850"/>
    <w:rsid w:val="00763A56"/>
    <w:rsid w:val="00763F0C"/>
    <w:rsid w:val="0076414F"/>
    <w:rsid w:val="007646BA"/>
    <w:rsid w:val="00764D15"/>
    <w:rsid w:val="00765124"/>
    <w:rsid w:val="00765749"/>
    <w:rsid w:val="00765B5B"/>
    <w:rsid w:val="0076607D"/>
    <w:rsid w:val="00766784"/>
    <w:rsid w:val="00767035"/>
    <w:rsid w:val="00767878"/>
    <w:rsid w:val="00767E05"/>
    <w:rsid w:val="007706BB"/>
    <w:rsid w:val="00771AEF"/>
    <w:rsid w:val="00771C59"/>
    <w:rsid w:val="00773469"/>
    <w:rsid w:val="00773F77"/>
    <w:rsid w:val="00775A2C"/>
    <w:rsid w:val="00780D3F"/>
    <w:rsid w:val="007812F7"/>
    <w:rsid w:val="00781CD2"/>
    <w:rsid w:val="00782829"/>
    <w:rsid w:val="00782EA7"/>
    <w:rsid w:val="00782F38"/>
    <w:rsid w:val="00783025"/>
    <w:rsid w:val="00785075"/>
    <w:rsid w:val="00786F4F"/>
    <w:rsid w:val="007903E6"/>
    <w:rsid w:val="00790E98"/>
    <w:rsid w:val="007911D1"/>
    <w:rsid w:val="007925FE"/>
    <w:rsid w:val="007935BB"/>
    <w:rsid w:val="0079427C"/>
    <w:rsid w:val="00794CB0"/>
    <w:rsid w:val="007951F9"/>
    <w:rsid w:val="00795771"/>
    <w:rsid w:val="00796D55"/>
    <w:rsid w:val="007971AC"/>
    <w:rsid w:val="00797663"/>
    <w:rsid w:val="007A06B7"/>
    <w:rsid w:val="007A1F18"/>
    <w:rsid w:val="007A35E1"/>
    <w:rsid w:val="007A435C"/>
    <w:rsid w:val="007A43BD"/>
    <w:rsid w:val="007A5DD9"/>
    <w:rsid w:val="007A5F54"/>
    <w:rsid w:val="007A65CA"/>
    <w:rsid w:val="007A6647"/>
    <w:rsid w:val="007A696D"/>
    <w:rsid w:val="007A6C06"/>
    <w:rsid w:val="007B1475"/>
    <w:rsid w:val="007B179C"/>
    <w:rsid w:val="007B3222"/>
    <w:rsid w:val="007B3910"/>
    <w:rsid w:val="007B4C54"/>
    <w:rsid w:val="007B5EF0"/>
    <w:rsid w:val="007B6388"/>
    <w:rsid w:val="007B69B7"/>
    <w:rsid w:val="007B6C98"/>
    <w:rsid w:val="007B6DA5"/>
    <w:rsid w:val="007B6E8F"/>
    <w:rsid w:val="007B6F0D"/>
    <w:rsid w:val="007B70BF"/>
    <w:rsid w:val="007B7C3E"/>
    <w:rsid w:val="007C0024"/>
    <w:rsid w:val="007C0A29"/>
    <w:rsid w:val="007C11D6"/>
    <w:rsid w:val="007C369A"/>
    <w:rsid w:val="007C498A"/>
    <w:rsid w:val="007C5367"/>
    <w:rsid w:val="007C5402"/>
    <w:rsid w:val="007C5839"/>
    <w:rsid w:val="007C58DC"/>
    <w:rsid w:val="007C5DB9"/>
    <w:rsid w:val="007C69C7"/>
    <w:rsid w:val="007C6E5C"/>
    <w:rsid w:val="007C778B"/>
    <w:rsid w:val="007D01A3"/>
    <w:rsid w:val="007D01E3"/>
    <w:rsid w:val="007D0B31"/>
    <w:rsid w:val="007D10CB"/>
    <w:rsid w:val="007D25A1"/>
    <w:rsid w:val="007D303B"/>
    <w:rsid w:val="007D3FC7"/>
    <w:rsid w:val="007D4EA1"/>
    <w:rsid w:val="007D568E"/>
    <w:rsid w:val="007D5D99"/>
    <w:rsid w:val="007D60FC"/>
    <w:rsid w:val="007D63CF"/>
    <w:rsid w:val="007E10B6"/>
    <w:rsid w:val="007E15B0"/>
    <w:rsid w:val="007E18DB"/>
    <w:rsid w:val="007E1B5F"/>
    <w:rsid w:val="007E29BB"/>
    <w:rsid w:val="007E38F0"/>
    <w:rsid w:val="007E3D4D"/>
    <w:rsid w:val="007E4151"/>
    <w:rsid w:val="007E4A02"/>
    <w:rsid w:val="007E4D38"/>
    <w:rsid w:val="007E4D4B"/>
    <w:rsid w:val="007E5945"/>
    <w:rsid w:val="007E76DD"/>
    <w:rsid w:val="007F0444"/>
    <w:rsid w:val="007F05DB"/>
    <w:rsid w:val="007F0AE9"/>
    <w:rsid w:val="007F1088"/>
    <w:rsid w:val="007F1EAA"/>
    <w:rsid w:val="007F2D61"/>
    <w:rsid w:val="007F2F2B"/>
    <w:rsid w:val="007F310C"/>
    <w:rsid w:val="007F3D88"/>
    <w:rsid w:val="007F4134"/>
    <w:rsid w:val="007F418A"/>
    <w:rsid w:val="007F4793"/>
    <w:rsid w:val="007F53B2"/>
    <w:rsid w:val="007F5C78"/>
    <w:rsid w:val="007F62E0"/>
    <w:rsid w:val="007F6394"/>
    <w:rsid w:val="007F739C"/>
    <w:rsid w:val="007F74CF"/>
    <w:rsid w:val="00801C9B"/>
    <w:rsid w:val="00803A2C"/>
    <w:rsid w:val="00803E27"/>
    <w:rsid w:val="008042C6"/>
    <w:rsid w:val="00805DA7"/>
    <w:rsid w:val="00807187"/>
    <w:rsid w:val="00807FEE"/>
    <w:rsid w:val="00810001"/>
    <w:rsid w:val="0081066E"/>
    <w:rsid w:val="008107AA"/>
    <w:rsid w:val="0081372B"/>
    <w:rsid w:val="008157F6"/>
    <w:rsid w:val="00815B31"/>
    <w:rsid w:val="008165A5"/>
    <w:rsid w:val="00816646"/>
    <w:rsid w:val="00820D2D"/>
    <w:rsid w:val="00821BBC"/>
    <w:rsid w:val="00821E3E"/>
    <w:rsid w:val="00821FCF"/>
    <w:rsid w:val="00822541"/>
    <w:rsid w:val="00822F70"/>
    <w:rsid w:val="00823697"/>
    <w:rsid w:val="00824AF0"/>
    <w:rsid w:val="00826E68"/>
    <w:rsid w:val="008273E3"/>
    <w:rsid w:val="00827778"/>
    <w:rsid w:val="00830389"/>
    <w:rsid w:val="00830498"/>
    <w:rsid w:val="0083078A"/>
    <w:rsid w:val="008311C9"/>
    <w:rsid w:val="00831434"/>
    <w:rsid w:val="008323BA"/>
    <w:rsid w:val="00833BDE"/>
    <w:rsid w:val="008353DE"/>
    <w:rsid w:val="00835E89"/>
    <w:rsid w:val="00836699"/>
    <w:rsid w:val="00836F5E"/>
    <w:rsid w:val="0083708A"/>
    <w:rsid w:val="00837212"/>
    <w:rsid w:val="008373C4"/>
    <w:rsid w:val="008377AD"/>
    <w:rsid w:val="00837DAA"/>
    <w:rsid w:val="00837F01"/>
    <w:rsid w:val="00840B4C"/>
    <w:rsid w:val="00840F32"/>
    <w:rsid w:val="00841A31"/>
    <w:rsid w:val="00841B24"/>
    <w:rsid w:val="008427A4"/>
    <w:rsid w:val="00843643"/>
    <w:rsid w:val="00843AFB"/>
    <w:rsid w:val="00844A1C"/>
    <w:rsid w:val="00845F3F"/>
    <w:rsid w:val="0084695B"/>
    <w:rsid w:val="0084731D"/>
    <w:rsid w:val="00850F9D"/>
    <w:rsid w:val="008522CE"/>
    <w:rsid w:val="0085282F"/>
    <w:rsid w:val="00852A50"/>
    <w:rsid w:val="00853D04"/>
    <w:rsid w:val="00853E7F"/>
    <w:rsid w:val="00854678"/>
    <w:rsid w:val="00854997"/>
    <w:rsid w:val="00854EF3"/>
    <w:rsid w:val="008555F5"/>
    <w:rsid w:val="00855E61"/>
    <w:rsid w:val="0085606F"/>
    <w:rsid w:val="00856CE6"/>
    <w:rsid w:val="00856EC9"/>
    <w:rsid w:val="00857BDF"/>
    <w:rsid w:val="008600C0"/>
    <w:rsid w:val="00863634"/>
    <w:rsid w:val="00863EFE"/>
    <w:rsid w:val="00865020"/>
    <w:rsid w:val="0086528C"/>
    <w:rsid w:val="0086530B"/>
    <w:rsid w:val="00865587"/>
    <w:rsid w:val="0086614A"/>
    <w:rsid w:val="00866684"/>
    <w:rsid w:val="00866ECA"/>
    <w:rsid w:val="008670FA"/>
    <w:rsid w:val="0086723D"/>
    <w:rsid w:val="008679E1"/>
    <w:rsid w:val="00867D0F"/>
    <w:rsid w:val="0087007F"/>
    <w:rsid w:val="008712CD"/>
    <w:rsid w:val="0087211E"/>
    <w:rsid w:val="00872C9E"/>
    <w:rsid w:val="00872FC6"/>
    <w:rsid w:val="0087314A"/>
    <w:rsid w:val="00874E16"/>
    <w:rsid w:val="0087744B"/>
    <w:rsid w:val="00877D59"/>
    <w:rsid w:val="008814ED"/>
    <w:rsid w:val="00881D51"/>
    <w:rsid w:val="00882181"/>
    <w:rsid w:val="008824E0"/>
    <w:rsid w:val="00883010"/>
    <w:rsid w:val="008830A9"/>
    <w:rsid w:val="00883E01"/>
    <w:rsid w:val="00885347"/>
    <w:rsid w:val="0088552B"/>
    <w:rsid w:val="00885908"/>
    <w:rsid w:val="00885B5C"/>
    <w:rsid w:val="00886098"/>
    <w:rsid w:val="0088669D"/>
    <w:rsid w:val="00886C5B"/>
    <w:rsid w:val="008872ED"/>
    <w:rsid w:val="00887B20"/>
    <w:rsid w:val="00887CBA"/>
    <w:rsid w:val="00887CBE"/>
    <w:rsid w:val="00890138"/>
    <w:rsid w:val="00890BEA"/>
    <w:rsid w:val="00890CE3"/>
    <w:rsid w:val="00891068"/>
    <w:rsid w:val="00893FAD"/>
    <w:rsid w:val="0089409B"/>
    <w:rsid w:val="0089458C"/>
    <w:rsid w:val="00894791"/>
    <w:rsid w:val="00894AAA"/>
    <w:rsid w:val="00894F8A"/>
    <w:rsid w:val="00896841"/>
    <w:rsid w:val="00896A23"/>
    <w:rsid w:val="0089790E"/>
    <w:rsid w:val="008A11FF"/>
    <w:rsid w:val="008A151E"/>
    <w:rsid w:val="008A242E"/>
    <w:rsid w:val="008A2A5E"/>
    <w:rsid w:val="008A2C58"/>
    <w:rsid w:val="008A2C94"/>
    <w:rsid w:val="008A35F6"/>
    <w:rsid w:val="008A36B5"/>
    <w:rsid w:val="008A3A11"/>
    <w:rsid w:val="008A4AF7"/>
    <w:rsid w:val="008A4BE0"/>
    <w:rsid w:val="008A57B5"/>
    <w:rsid w:val="008A6771"/>
    <w:rsid w:val="008A72C0"/>
    <w:rsid w:val="008B0177"/>
    <w:rsid w:val="008B123F"/>
    <w:rsid w:val="008B1426"/>
    <w:rsid w:val="008B1B6D"/>
    <w:rsid w:val="008B2DD4"/>
    <w:rsid w:val="008B3C1C"/>
    <w:rsid w:val="008B3D4C"/>
    <w:rsid w:val="008B6D0A"/>
    <w:rsid w:val="008B735F"/>
    <w:rsid w:val="008B7A9D"/>
    <w:rsid w:val="008C1670"/>
    <w:rsid w:val="008C2319"/>
    <w:rsid w:val="008C27D0"/>
    <w:rsid w:val="008C2A8A"/>
    <w:rsid w:val="008C377A"/>
    <w:rsid w:val="008C3782"/>
    <w:rsid w:val="008C3C11"/>
    <w:rsid w:val="008C48F2"/>
    <w:rsid w:val="008C4A22"/>
    <w:rsid w:val="008C5257"/>
    <w:rsid w:val="008C5D66"/>
    <w:rsid w:val="008C6B67"/>
    <w:rsid w:val="008C6DB8"/>
    <w:rsid w:val="008C6EFD"/>
    <w:rsid w:val="008C746A"/>
    <w:rsid w:val="008D0173"/>
    <w:rsid w:val="008D05B0"/>
    <w:rsid w:val="008D120B"/>
    <w:rsid w:val="008D15BA"/>
    <w:rsid w:val="008D18B8"/>
    <w:rsid w:val="008D19EE"/>
    <w:rsid w:val="008D20BD"/>
    <w:rsid w:val="008D30A6"/>
    <w:rsid w:val="008D5132"/>
    <w:rsid w:val="008D5E85"/>
    <w:rsid w:val="008D60AF"/>
    <w:rsid w:val="008D6465"/>
    <w:rsid w:val="008D65DE"/>
    <w:rsid w:val="008D7BB3"/>
    <w:rsid w:val="008D7C76"/>
    <w:rsid w:val="008E0620"/>
    <w:rsid w:val="008E121C"/>
    <w:rsid w:val="008E13FF"/>
    <w:rsid w:val="008E1686"/>
    <w:rsid w:val="008E1934"/>
    <w:rsid w:val="008E2D5D"/>
    <w:rsid w:val="008E3FDB"/>
    <w:rsid w:val="008E47F1"/>
    <w:rsid w:val="008E6900"/>
    <w:rsid w:val="008E6FDF"/>
    <w:rsid w:val="008E7236"/>
    <w:rsid w:val="008F10DE"/>
    <w:rsid w:val="008F1A44"/>
    <w:rsid w:val="008F1E9A"/>
    <w:rsid w:val="008F2187"/>
    <w:rsid w:val="008F3018"/>
    <w:rsid w:val="008F3127"/>
    <w:rsid w:val="008F3326"/>
    <w:rsid w:val="008F36BB"/>
    <w:rsid w:val="008F3A4F"/>
    <w:rsid w:val="008F3F65"/>
    <w:rsid w:val="008F4277"/>
    <w:rsid w:val="008F48C2"/>
    <w:rsid w:val="008F53B5"/>
    <w:rsid w:val="008F66E1"/>
    <w:rsid w:val="008F7DD7"/>
    <w:rsid w:val="00900C34"/>
    <w:rsid w:val="00901321"/>
    <w:rsid w:val="009014F7"/>
    <w:rsid w:val="00901AB2"/>
    <w:rsid w:val="00901EE0"/>
    <w:rsid w:val="0090229F"/>
    <w:rsid w:val="0090240F"/>
    <w:rsid w:val="00902C81"/>
    <w:rsid w:val="009037DA"/>
    <w:rsid w:val="00904EB2"/>
    <w:rsid w:val="00904FC4"/>
    <w:rsid w:val="00906A76"/>
    <w:rsid w:val="00907AA3"/>
    <w:rsid w:val="00907C3A"/>
    <w:rsid w:val="00907DF3"/>
    <w:rsid w:val="00910418"/>
    <w:rsid w:val="00911043"/>
    <w:rsid w:val="0091159C"/>
    <w:rsid w:val="009127EA"/>
    <w:rsid w:val="00912E68"/>
    <w:rsid w:val="00913667"/>
    <w:rsid w:val="009137E0"/>
    <w:rsid w:val="009137E1"/>
    <w:rsid w:val="0091401C"/>
    <w:rsid w:val="0091457F"/>
    <w:rsid w:val="00914AA4"/>
    <w:rsid w:val="009151B8"/>
    <w:rsid w:val="00915452"/>
    <w:rsid w:val="00915B6F"/>
    <w:rsid w:val="00915B74"/>
    <w:rsid w:val="00915D61"/>
    <w:rsid w:val="00916427"/>
    <w:rsid w:val="009176AB"/>
    <w:rsid w:val="00917FA3"/>
    <w:rsid w:val="0092064F"/>
    <w:rsid w:val="00920CDD"/>
    <w:rsid w:val="00920CE9"/>
    <w:rsid w:val="00920F07"/>
    <w:rsid w:val="00921CF9"/>
    <w:rsid w:val="00922B6F"/>
    <w:rsid w:val="009230A0"/>
    <w:rsid w:val="0092322C"/>
    <w:rsid w:val="00923705"/>
    <w:rsid w:val="00923B0F"/>
    <w:rsid w:val="00923C37"/>
    <w:rsid w:val="00923E3D"/>
    <w:rsid w:val="0092573B"/>
    <w:rsid w:val="00925EFF"/>
    <w:rsid w:val="009324C2"/>
    <w:rsid w:val="00933785"/>
    <w:rsid w:val="00934048"/>
    <w:rsid w:val="00934587"/>
    <w:rsid w:val="009347BC"/>
    <w:rsid w:val="00934FF1"/>
    <w:rsid w:val="00935C3A"/>
    <w:rsid w:val="00936913"/>
    <w:rsid w:val="00937B16"/>
    <w:rsid w:val="0094050B"/>
    <w:rsid w:val="00941097"/>
    <w:rsid w:val="00941C96"/>
    <w:rsid w:val="00943CB4"/>
    <w:rsid w:val="009457DF"/>
    <w:rsid w:val="009468DA"/>
    <w:rsid w:val="00947C9E"/>
    <w:rsid w:val="00947E66"/>
    <w:rsid w:val="00947EAC"/>
    <w:rsid w:val="00951100"/>
    <w:rsid w:val="0095280B"/>
    <w:rsid w:val="00952965"/>
    <w:rsid w:val="00954161"/>
    <w:rsid w:val="00954656"/>
    <w:rsid w:val="009548FE"/>
    <w:rsid w:val="009568C7"/>
    <w:rsid w:val="0095695A"/>
    <w:rsid w:val="0095790D"/>
    <w:rsid w:val="00957D3E"/>
    <w:rsid w:val="00957DAA"/>
    <w:rsid w:val="009601B5"/>
    <w:rsid w:val="009620FC"/>
    <w:rsid w:val="0096299E"/>
    <w:rsid w:val="00963870"/>
    <w:rsid w:val="00963F0F"/>
    <w:rsid w:val="00963F71"/>
    <w:rsid w:val="00963F93"/>
    <w:rsid w:val="00965DDD"/>
    <w:rsid w:val="009665CF"/>
    <w:rsid w:val="009673A0"/>
    <w:rsid w:val="0097027E"/>
    <w:rsid w:val="00970572"/>
    <w:rsid w:val="00970B15"/>
    <w:rsid w:val="00970F20"/>
    <w:rsid w:val="00971475"/>
    <w:rsid w:val="009714D7"/>
    <w:rsid w:val="009724A5"/>
    <w:rsid w:val="0097273F"/>
    <w:rsid w:val="00972FED"/>
    <w:rsid w:val="00973484"/>
    <w:rsid w:val="0097391F"/>
    <w:rsid w:val="00973C58"/>
    <w:rsid w:val="00973E8F"/>
    <w:rsid w:val="00974984"/>
    <w:rsid w:val="00975659"/>
    <w:rsid w:val="009759B5"/>
    <w:rsid w:val="00976042"/>
    <w:rsid w:val="00976753"/>
    <w:rsid w:val="00976C8A"/>
    <w:rsid w:val="00977034"/>
    <w:rsid w:val="0097706D"/>
    <w:rsid w:val="009800EC"/>
    <w:rsid w:val="00980934"/>
    <w:rsid w:val="00981510"/>
    <w:rsid w:val="0098329C"/>
    <w:rsid w:val="00984374"/>
    <w:rsid w:val="00987ACA"/>
    <w:rsid w:val="00987D55"/>
    <w:rsid w:val="0099032C"/>
    <w:rsid w:val="00990A2C"/>
    <w:rsid w:val="00990EC5"/>
    <w:rsid w:val="00991579"/>
    <w:rsid w:val="009920EE"/>
    <w:rsid w:val="009929AE"/>
    <w:rsid w:val="00993547"/>
    <w:rsid w:val="00993E86"/>
    <w:rsid w:val="00995405"/>
    <w:rsid w:val="00997E77"/>
    <w:rsid w:val="00997F50"/>
    <w:rsid w:val="009A0164"/>
    <w:rsid w:val="009A02ED"/>
    <w:rsid w:val="009A30FC"/>
    <w:rsid w:val="009A32AE"/>
    <w:rsid w:val="009A3B23"/>
    <w:rsid w:val="009A3E7D"/>
    <w:rsid w:val="009A3F8D"/>
    <w:rsid w:val="009A47E0"/>
    <w:rsid w:val="009A48DA"/>
    <w:rsid w:val="009A5230"/>
    <w:rsid w:val="009A5AB1"/>
    <w:rsid w:val="009A6690"/>
    <w:rsid w:val="009A6E71"/>
    <w:rsid w:val="009A7020"/>
    <w:rsid w:val="009A7A2E"/>
    <w:rsid w:val="009B03D6"/>
    <w:rsid w:val="009B0904"/>
    <w:rsid w:val="009B1C54"/>
    <w:rsid w:val="009B204A"/>
    <w:rsid w:val="009B2B33"/>
    <w:rsid w:val="009B355F"/>
    <w:rsid w:val="009B5A41"/>
    <w:rsid w:val="009B68ED"/>
    <w:rsid w:val="009B7132"/>
    <w:rsid w:val="009C104F"/>
    <w:rsid w:val="009C2E7D"/>
    <w:rsid w:val="009C303F"/>
    <w:rsid w:val="009C34F8"/>
    <w:rsid w:val="009C430F"/>
    <w:rsid w:val="009C4A33"/>
    <w:rsid w:val="009C4BB4"/>
    <w:rsid w:val="009C50AC"/>
    <w:rsid w:val="009C590E"/>
    <w:rsid w:val="009C5DCB"/>
    <w:rsid w:val="009C656E"/>
    <w:rsid w:val="009C6604"/>
    <w:rsid w:val="009C66AF"/>
    <w:rsid w:val="009D018B"/>
    <w:rsid w:val="009D0490"/>
    <w:rsid w:val="009D0A0B"/>
    <w:rsid w:val="009D16A5"/>
    <w:rsid w:val="009D2CCA"/>
    <w:rsid w:val="009D412A"/>
    <w:rsid w:val="009D45C6"/>
    <w:rsid w:val="009D48C9"/>
    <w:rsid w:val="009D4A42"/>
    <w:rsid w:val="009D5B09"/>
    <w:rsid w:val="009D5C4D"/>
    <w:rsid w:val="009D6861"/>
    <w:rsid w:val="009D68AA"/>
    <w:rsid w:val="009D7131"/>
    <w:rsid w:val="009D7492"/>
    <w:rsid w:val="009D7586"/>
    <w:rsid w:val="009D75E9"/>
    <w:rsid w:val="009D7F85"/>
    <w:rsid w:val="009E0E00"/>
    <w:rsid w:val="009E1E71"/>
    <w:rsid w:val="009E22ED"/>
    <w:rsid w:val="009E25A7"/>
    <w:rsid w:val="009E2F91"/>
    <w:rsid w:val="009E3CCE"/>
    <w:rsid w:val="009E3F9B"/>
    <w:rsid w:val="009E4323"/>
    <w:rsid w:val="009E4532"/>
    <w:rsid w:val="009E54D4"/>
    <w:rsid w:val="009E6568"/>
    <w:rsid w:val="009E73FC"/>
    <w:rsid w:val="009F220E"/>
    <w:rsid w:val="009F29BF"/>
    <w:rsid w:val="009F3332"/>
    <w:rsid w:val="009F654E"/>
    <w:rsid w:val="009F65BC"/>
    <w:rsid w:val="009F697B"/>
    <w:rsid w:val="00A00340"/>
    <w:rsid w:val="00A00B91"/>
    <w:rsid w:val="00A0156E"/>
    <w:rsid w:val="00A01EC9"/>
    <w:rsid w:val="00A02E11"/>
    <w:rsid w:val="00A02E91"/>
    <w:rsid w:val="00A032C6"/>
    <w:rsid w:val="00A037B0"/>
    <w:rsid w:val="00A0671B"/>
    <w:rsid w:val="00A07617"/>
    <w:rsid w:val="00A078D6"/>
    <w:rsid w:val="00A1091F"/>
    <w:rsid w:val="00A111ED"/>
    <w:rsid w:val="00A11EEA"/>
    <w:rsid w:val="00A140B3"/>
    <w:rsid w:val="00A14E20"/>
    <w:rsid w:val="00A15CD9"/>
    <w:rsid w:val="00A15D84"/>
    <w:rsid w:val="00A162F3"/>
    <w:rsid w:val="00A200A6"/>
    <w:rsid w:val="00A20BF5"/>
    <w:rsid w:val="00A24360"/>
    <w:rsid w:val="00A24E5F"/>
    <w:rsid w:val="00A25B10"/>
    <w:rsid w:val="00A25D6A"/>
    <w:rsid w:val="00A262B2"/>
    <w:rsid w:val="00A26CCC"/>
    <w:rsid w:val="00A27394"/>
    <w:rsid w:val="00A27465"/>
    <w:rsid w:val="00A2791B"/>
    <w:rsid w:val="00A279D0"/>
    <w:rsid w:val="00A30A10"/>
    <w:rsid w:val="00A30EFB"/>
    <w:rsid w:val="00A31445"/>
    <w:rsid w:val="00A319C4"/>
    <w:rsid w:val="00A32654"/>
    <w:rsid w:val="00A32C54"/>
    <w:rsid w:val="00A335B6"/>
    <w:rsid w:val="00A337CE"/>
    <w:rsid w:val="00A3409E"/>
    <w:rsid w:val="00A3459D"/>
    <w:rsid w:val="00A3461B"/>
    <w:rsid w:val="00A35E35"/>
    <w:rsid w:val="00A36E65"/>
    <w:rsid w:val="00A3721F"/>
    <w:rsid w:val="00A40E6D"/>
    <w:rsid w:val="00A41388"/>
    <w:rsid w:val="00A4267A"/>
    <w:rsid w:val="00A429A1"/>
    <w:rsid w:val="00A42BEE"/>
    <w:rsid w:val="00A42DEC"/>
    <w:rsid w:val="00A44602"/>
    <w:rsid w:val="00A44BFE"/>
    <w:rsid w:val="00A450C2"/>
    <w:rsid w:val="00A4544C"/>
    <w:rsid w:val="00A45F97"/>
    <w:rsid w:val="00A46587"/>
    <w:rsid w:val="00A4683E"/>
    <w:rsid w:val="00A46E89"/>
    <w:rsid w:val="00A47A04"/>
    <w:rsid w:val="00A50111"/>
    <w:rsid w:val="00A5077D"/>
    <w:rsid w:val="00A5082E"/>
    <w:rsid w:val="00A50A9F"/>
    <w:rsid w:val="00A50F50"/>
    <w:rsid w:val="00A510CD"/>
    <w:rsid w:val="00A5124F"/>
    <w:rsid w:val="00A51940"/>
    <w:rsid w:val="00A52D4F"/>
    <w:rsid w:val="00A536DA"/>
    <w:rsid w:val="00A54142"/>
    <w:rsid w:val="00A54640"/>
    <w:rsid w:val="00A55D3E"/>
    <w:rsid w:val="00A55FE6"/>
    <w:rsid w:val="00A566CB"/>
    <w:rsid w:val="00A56C10"/>
    <w:rsid w:val="00A57458"/>
    <w:rsid w:val="00A57C87"/>
    <w:rsid w:val="00A624CB"/>
    <w:rsid w:val="00A62D43"/>
    <w:rsid w:val="00A6377E"/>
    <w:rsid w:val="00A64AA4"/>
    <w:rsid w:val="00A65748"/>
    <w:rsid w:val="00A66323"/>
    <w:rsid w:val="00A6644C"/>
    <w:rsid w:val="00A66C7F"/>
    <w:rsid w:val="00A67222"/>
    <w:rsid w:val="00A67F9C"/>
    <w:rsid w:val="00A7054E"/>
    <w:rsid w:val="00A70CCF"/>
    <w:rsid w:val="00A70F9D"/>
    <w:rsid w:val="00A71E6E"/>
    <w:rsid w:val="00A722C4"/>
    <w:rsid w:val="00A727F4"/>
    <w:rsid w:val="00A72ADD"/>
    <w:rsid w:val="00A735B4"/>
    <w:rsid w:val="00A74097"/>
    <w:rsid w:val="00A74589"/>
    <w:rsid w:val="00A75A4C"/>
    <w:rsid w:val="00A812F2"/>
    <w:rsid w:val="00A81C96"/>
    <w:rsid w:val="00A83752"/>
    <w:rsid w:val="00A84305"/>
    <w:rsid w:val="00A84977"/>
    <w:rsid w:val="00A852A5"/>
    <w:rsid w:val="00A8644B"/>
    <w:rsid w:val="00A8699C"/>
    <w:rsid w:val="00A86DA9"/>
    <w:rsid w:val="00A874AC"/>
    <w:rsid w:val="00A87EC0"/>
    <w:rsid w:val="00A91EA3"/>
    <w:rsid w:val="00A928B3"/>
    <w:rsid w:val="00A93196"/>
    <w:rsid w:val="00A93305"/>
    <w:rsid w:val="00A9345C"/>
    <w:rsid w:val="00A95475"/>
    <w:rsid w:val="00A9559F"/>
    <w:rsid w:val="00A96371"/>
    <w:rsid w:val="00A96975"/>
    <w:rsid w:val="00A97382"/>
    <w:rsid w:val="00A97A4E"/>
    <w:rsid w:val="00A97DD3"/>
    <w:rsid w:val="00AA0B2D"/>
    <w:rsid w:val="00AA2810"/>
    <w:rsid w:val="00AA2B99"/>
    <w:rsid w:val="00AA2E4E"/>
    <w:rsid w:val="00AA2FD5"/>
    <w:rsid w:val="00AA2FDA"/>
    <w:rsid w:val="00AA54D6"/>
    <w:rsid w:val="00AA659F"/>
    <w:rsid w:val="00AB0433"/>
    <w:rsid w:val="00AB0810"/>
    <w:rsid w:val="00AB1515"/>
    <w:rsid w:val="00AB18E5"/>
    <w:rsid w:val="00AB2279"/>
    <w:rsid w:val="00AB251F"/>
    <w:rsid w:val="00AB2606"/>
    <w:rsid w:val="00AB3417"/>
    <w:rsid w:val="00AB4656"/>
    <w:rsid w:val="00AB4BC7"/>
    <w:rsid w:val="00AB4F15"/>
    <w:rsid w:val="00AB543B"/>
    <w:rsid w:val="00AB5AA1"/>
    <w:rsid w:val="00AB5E3F"/>
    <w:rsid w:val="00AB674E"/>
    <w:rsid w:val="00AB6D6C"/>
    <w:rsid w:val="00AB7F16"/>
    <w:rsid w:val="00AC028A"/>
    <w:rsid w:val="00AC0EA9"/>
    <w:rsid w:val="00AC13F3"/>
    <w:rsid w:val="00AC1AD7"/>
    <w:rsid w:val="00AC284A"/>
    <w:rsid w:val="00AC2876"/>
    <w:rsid w:val="00AC2AFB"/>
    <w:rsid w:val="00AC32A8"/>
    <w:rsid w:val="00AC53E8"/>
    <w:rsid w:val="00AC54CF"/>
    <w:rsid w:val="00AC63A0"/>
    <w:rsid w:val="00AC6B11"/>
    <w:rsid w:val="00AD22C5"/>
    <w:rsid w:val="00AD2C2A"/>
    <w:rsid w:val="00AD3A90"/>
    <w:rsid w:val="00AD3E74"/>
    <w:rsid w:val="00AD4900"/>
    <w:rsid w:val="00AD50BB"/>
    <w:rsid w:val="00AD5C7D"/>
    <w:rsid w:val="00AD6166"/>
    <w:rsid w:val="00AD62F0"/>
    <w:rsid w:val="00AD64B0"/>
    <w:rsid w:val="00AD67ED"/>
    <w:rsid w:val="00AD7A94"/>
    <w:rsid w:val="00AD7F68"/>
    <w:rsid w:val="00AE0A24"/>
    <w:rsid w:val="00AE17A4"/>
    <w:rsid w:val="00AE17C6"/>
    <w:rsid w:val="00AE1F1C"/>
    <w:rsid w:val="00AE1F3C"/>
    <w:rsid w:val="00AE2587"/>
    <w:rsid w:val="00AE262A"/>
    <w:rsid w:val="00AE2AE1"/>
    <w:rsid w:val="00AE3017"/>
    <w:rsid w:val="00AE37B5"/>
    <w:rsid w:val="00AE5C9E"/>
    <w:rsid w:val="00AE5D12"/>
    <w:rsid w:val="00AE5F06"/>
    <w:rsid w:val="00AE6668"/>
    <w:rsid w:val="00AE6D73"/>
    <w:rsid w:val="00AE779B"/>
    <w:rsid w:val="00AE7B43"/>
    <w:rsid w:val="00AF000D"/>
    <w:rsid w:val="00AF035E"/>
    <w:rsid w:val="00AF06DC"/>
    <w:rsid w:val="00AF0B11"/>
    <w:rsid w:val="00AF115D"/>
    <w:rsid w:val="00AF1545"/>
    <w:rsid w:val="00AF45E1"/>
    <w:rsid w:val="00AF4BF2"/>
    <w:rsid w:val="00AF4DAC"/>
    <w:rsid w:val="00AF5362"/>
    <w:rsid w:val="00AF539B"/>
    <w:rsid w:val="00AF76E6"/>
    <w:rsid w:val="00AF7A6C"/>
    <w:rsid w:val="00AF7B1E"/>
    <w:rsid w:val="00B01733"/>
    <w:rsid w:val="00B040F7"/>
    <w:rsid w:val="00B05084"/>
    <w:rsid w:val="00B054A2"/>
    <w:rsid w:val="00B05C1C"/>
    <w:rsid w:val="00B05EA9"/>
    <w:rsid w:val="00B06045"/>
    <w:rsid w:val="00B0673D"/>
    <w:rsid w:val="00B073DF"/>
    <w:rsid w:val="00B138CF"/>
    <w:rsid w:val="00B16904"/>
    <w:rsid w:val="00B169B8"/>
    <w:rsid w:val="00B177FD"/>
    <w:rsid w:val="00B17DEB"/>
    <w:rsid w:val="00B203E0"/>
    <w:rsid w:val="00B20BAC"/>
    <w:rsid w:val="00B20FE6"/>
    <w:rsid w:val="00B218A1"/>
    <w:rsid w:val="00B233B7"/>
    <w:rsid w:val="00B2456B"/>
    <w:rsid w:val="00B2469F"/>
    <w:rsid w:val="00B24BE7"/>
    <w:rsid w:val="00B24F68"/>
    <w:rsid w:val="00B25242"/>
    <w:rsid w:val="00B257A0"/>
    <w:rsid w:val="00B26E2B"/>
    <w:rsid w:val="00B2B4AE"/>
    <w:rsid w:val="00B30B50"/>
    <w:rsid w:val="00B31659"/>
    <w:rsid w:val="00B3268B"/>
    <w:rsid w:val="00B331FA"/>
    <w:rsid w:val="00B334D1"/>
    <w:rsid w:val="00B3429E"/>
    <w:rsid w:val="00B34E82"/>
    <w:rsid w:val="00B3505D"/>
    <w:rsid w:val="00B35EA2"/>
    <w:rsid w:val="00B3652F"/>
    <w:rsid w:val="00B3697B"/>
    <w:rsid w:val="00B3732E"/>
    <w:rsid w:val="00B37D8F"/>
    <w:rsid w:val="00B40038"/>
    <w:rsid w:val="00B411CA"/>
    <w:rsid w:val="00B41F04"/>
    <w:rsid w:val="00B42CD3"/>
    <w:rsid w:val="00B44379"/>
    <w:rsid w:val="00B4630B"/>
    <w:rsid w:val="00B4633D"/>
    <w:rsid w:val="00B463BF"/>
    <w:rsid w:val="00B4690B"/>
    <w:rsid w:val="00B46C3D"/>
    <w:rsid w:val="00B46EF1"/>
    <w:rsid w:val="00B47C84"/>
    <w:rsid w:val="00B501E4"/>
    <w:rsid w:val="00B50BDD"/>
    <w:rsid w:val="00B5238D"/>
    <w:rsid w:val="00B526E7"/>
    <w:rsid w:val="00B52D1B"/>
    <w:rsid w:val="00B52DFF"/>
    <w:rsid w:val="00B52FC4"/>
    <w:rsid w:val="00B5383E"/>
    <w:rsid w:val="00B54037"/>
    <w:rsid w:val="00B548FD"/>
    <w:rsid w:val="00B54B58"/>
    <w:rsid w:val="00B54BEE"/>
    <w:rsid w:val="00B55AD8"/>
    <w:rsid w:val="00B55F40"/>
    <w:rsid w:val="00B560E0"/>
    <w:rsid w:val="00B5671B"/>
    <w:rsid w:val="00B56AED"/>
    <w:rsid w:val="00B5756F"/>
    <w:rsid w:val="00B57A03"/>
    <w:rsid w:val="00B60184"/>
    <w:rsid w:val="00B60B02"/>
    <w:rsid w:val="00B61CE4"/>
    <w:rsid w:val="00B627A1"/>
    <w:rsid w:val="00B62D51"/>
    <w:rsid w:val="00B642A3"/>
    <w:rsid w:val="00B64673"/>
    <w:rsid w:val="00B64AA0"/>
    <w:rsid w:val="00B64C81"/>
    <w:rsid w:val="00B6502B"/>
    <w:rsid w:val="00B6504F"/>
    <w:rsid w:val="00B652DF"/>
    <w:rsid w:val="00B65E72"/>
    <w:rsid w:val="00B66851"/>
    <w:rsid w:val="00B66A38"/>
    <w:rsid w:val="00B678D1"/>
    <w:rsid w:val="00B70DC9"/>
    <w:rsid w:val="00B71452"/>
    <w:rsid w:val="00B7163C"/>
    <w:rsid w:val="00B7257B"/>
    <w:rsid w:val="00B736E8"/>
    <w:rsid w:val="00B73B87"/>
    <w:rsid w:val="00B741D1"/>
    <w:rsid w:val="00B749DE"/>
    <w:rsid w:val="00B74A73"/>
    <w:rsid w:val="00B74E61"/>
    <w:rsid w:val="00B75645"/>
    <w:rsid w:val="00B7571C"/>
    <w:rsid w:val="00B7574F"/>
    <w:rsid w:val="00B75CAD"/>
    <w:rsid w:val="00B76F27"/>
    <w:rsid w:val="00B7768D"/>
    <w:rsid w:val="00B80340"/>
    <w:rsid w:val="00B81360"/>
    <w:rsid w:val="00B818E1"/>
    <w:rsid w:val="00B83832"/>
    <w:rsid w:val="00B838FD"/>
    <w:rsid w:val="00B84092"/>
    <w:rsid w:val="00B84962"/>
    <w:rsid w:val="00B86043"/>
    <w:rsid w:val="00B86794"/>
    <w:rsid w:val="00B87AE9"/>
    <w:rsid w:val="00B903A4"/>
    <w:rsid w:val="00B91818"/>
    <w:rsid w:val="00B91E59"/>
    <w:rsid w:val="00B923B1"/>
    <w:rsid w:val="00B94362"/>
    <w:rsid w:val="00B95B7D"/>
    <w:rsid w:val="00B95BFD"/>
    <w:rsid w:val="00B95F81"/>
    <w:rsid w:val="00B96073"/>
    <w:rsid w:val="00B9635A"/>
    <w:rsid w:val="00B96584"/>
    <w:rsid w:val="00B96D0E"/>
    <w:rsid w:val="00B97F7E"/>
    <w:rsid w:val="00B97FD3"/>
    <w:rsid w:val="00BA1948"/>
    <w:rsid w:val="00BA1A4B"/>
    <w:rsid w:val="00BA1AC9"/>
    <w:rsid w:val="00BA223B"/>
    <w:rsid w:val="00BA3428"/>
    <w:rsid w:val="00BA4765"/>
    <w:rsid w:val="00BA4C83"/>
    <w:rsid w:val="00BA60CF"/>
    <w:rsid w:val="00BA61E9"/>
    <w:rsid w:val="00BA7650"/>
    <w:rsid w:val="00BA7A41"/>
    <w:rsid w:val="00BB0265"/>
    <w:rsid w:val="00BB0EDE"/>
    <w:rsid w:val="00BB1423"/>
    <w:rsid w:val="00BB1855"/>
    <w:rsid w:val="00BB23B5"/>
    <w:rsid w:val="00BB3032"/>
    <w:rsid w:val="00BB3BCD"/>
    <w:rsid w:val="00BB57A4"/>
    <w:rsid w:val="00BB5982"/>
    <w:rsid w:val="00BB670D"/>
    <w:rsid w:val="00BB721E"/>
    <w:rsid w:val="00BB758C"/>
    <w:rsid w:val="00BB760A"/>
    <w:rsid w:val="00BB7F5A"/>
    <w:rsid w:val="00BB7F8B"/>
    <w:rsid w:val="00BC0339"/>
    <w:rsid w:val="00BC05BB"/>
    <w:rsid w:val="00BC117C"/>
    <w:rsid w:val="00BC1934"/>
    <w:rsid w:val="00BC1B56"/>
    <w:rsid w:val="00BC2013"/>
    <w:rsid w:val="00BC273E"/>
    <w:rsid w:val="00BC2A11"/>
    <w:rsid w:val="00BC2AF7"/>
    <w:rsid w:val="00BC2ECB"/>
    <w:rsid w:val="00BC359F"/>
    <w:rsid w:val="00BC3691"/>
    <w:rsid w:val="00BC3715"/>
    <w:rsid w:val="00BC3956"/>
    <w:rsid w:val="00BC3D61"/>
    <w:rsid w:val="00BC46B4"/>
    <w:rsid w:val="00BC5B57"/>
    <w:rsid w:val="00BC6527"/>
    <w:rsid w:val="00BC7292"/>
    <w:rsid w:val="00BC76FD"/>
    <w:rsid w:val="00BC7B63"/>
    <w:rsid w:val="00BD02AE"/>
    <w:rsid w:val="00BD0ECB"/>
    <w:rsid w:val="00BD235C"/>
    <w:rsid w:val="00BD26DF"/>
    <w:rsid w:val="00BD2B26"/>
    <w:rsid w:val="00BD381C"/>
    <w:rsid w:val="00BD3989"/>
    <w:rsid w:val="00BD4976"/>
    <w:rsid w:val="00BD5043"/>
    <w:rsid w:val="00BD584E"/>
    <w:rsid w:val="00BD61DE"/>
    <w:rsid w:val="00BD6B83"/>
    <w:rsid w:val="00BD76C1"/>
    <w:rsid w:val="00BE037D"/>
    <w:rsid w:val="00BE08E9"/>
    <w:rsid w:val="00BE1E42"/>
    <w:rsid w:val="00BE28DB"/>
    <w:rsid w:val="00BE2A7A"/>
    <w:rsid w:val="00BE32E3"/>
    <w:rsid w:val="00BE3E83"/>
    <w:rsid w:val="00BE42F9"/>
    <w:rsid w:val="00BE47D0"/>
    <w:rsid w:val="00BE4D33"/>
    <w:rsid w:val="00BE6008"/>
    <w:rsid w:val="00BE68E5"/>
    <w:rsid w:val="00BE79BF"/>
    <w:rsid w:val="00BF00D4"/>
    <w:rsid w:val="00BF0734"/>
    <w:rsid w:val="00BF123F"/>
    <w:rsid w:val="00BF16A2"/>
    <w:rsid w:val="00BF27D8"/>
    <w:rsid w:val="00BF3C4C"/>
    <w:rsid w:val="00BF49FE"/>
    <w:rsid w:val="00C002D7"/>
    <w:rsid w:val="00C0079F"/>
    <w:rsid w:val="00C00BFD"/>
    <w:rsid w:val="00C00E61"/>
    <w:rsid w:val="00C00E69"/>
    <w:rsid w:val="00C017F7"/>
    <w:rsid w:val="00C0221A"/>
    <w:rsid w:val="00C03BEC"/>
    <w:rsid w:val="00C03C49"/>
    <w:rsid w:val="00C03EE8"/>
    <w:rsid w:val="00C05275"/>
    <w:rsid w:val="00C05497"/>
    <w:rsid w:val="00C05FF3"/>
    <w:rsid w:val="00C074A0"/>
    <w:rsid w:val="00C101E6"/>
    <w:rsid w:val="00C106DD"/>
    <w:rsid w:val="00C10AB1"/>
    <w:rsid w:val="00C1188B"/>
    <w:rsid w:val="00C1205F"/>
    <w:rsid w:val="00C128FE"/>
    <w:rsid w:val="00C132DF"/>
    <w:rsid w:val="00C13EF6"/>
    <w:rsid w:val="00C15C2B"/>
    <w:rsid w:val="00C15D40"/>
    <w:rsid w:val="00C2046C"/>
    <w:rsid w:val="00C20E24"/>
    <w:rsid w:val="00C20F6F"/>
    <w:rsid w:val="00C21C75"/>
    <w:rsid w:val="00C21D73"/>
    <w:rsid w:val="00C21D74"/>
    <w:rsid w:val="00C222B0"/>
    <w:rsid w:val="00C22370"/>
    <w:rsid w:val="00C224B8"/>
    <w:rsid w:val="00C23961"/>
    <w:rsid w:val="00C2401E"/>
    <w:rsid w:val="00C246AA"/>
    <w:rsid w:val="00C24811"/>
    <w:rsid w:val="00C260EB"/>
    <w:rsid w:val="00C2626B"/>
    <w:rsid w:val="00C26CF2"/>
    <w:rsid w:val="00C27758"/>
    <w:rsid w:val="00C30638"/>
    <w:rsid w:val="00C31DC1"/>
    <w:rsid w:val="00C31FF7"/>
    <w:rsid w:val="00C32605"/>
    <w:rsid w:val="00C3283F"/>
    <w:rsid w:val="00C34607"/>
    <w:rsid w:val="00C34712"/>
    <w:rsid w:val="00C34A70"/>
    <w:rsid w:val="00C355EE"/>
    <w:rsid w:val="00C35FA5"/>
    <w:rsid w:val="00C37ADF"/>
    <w:rsid w:val="00C4121F"/>
    <w:rsid w:val="00C41D50"/>
    <w:rsid w:val="00C429C7"/>
    <w:rsid w:val="00C43869"/>
    <w:rsid w:val="00C4524D"/>
    <w:rsid w:val="00C45F98"/>
    <w:rsid w:val="00C463AA"/>
    <w:rsid w:val="00C4666E"/>
    <w:rsid w:val="00C479BA"/>
    <w:rsid w:val="00C47DCC"/>
    <w:rsid w:val="00C50A57"/>
    <w:rsid w:val="00C50BED"/>
    <w:rsid w:val="00C51091"/>
    <w:rsid w:val="00C513D9"/>
    <w:rsid w:val="00C51E28"/>
    <w:rsid w:val="00C5222F"/>
    <w:rsid w:val="00C52D8A"/>
    <w:rsid w:val="00C54143"/>
    <w:rsid w:val="00C545A8"/>
    <w:rsid w:val="00C54B34"/>
    <w:rsid w:val="00C5568C"/>
    <w:rsid w:val="00C573B3"/>
    <w:rsid w:val="00C573DA"/>
    <w:rsid w:val="00C57A2F"/>
    <w:rsid w:val="00C6076A"/>
    <w:rsid w:val="00C62793"/>
    <w:rsid w:val="00C6658A"/>
    <w:rsid w:val="00C66805"/>
    <w:rsid w:val="00C67379"/>
    <w:rsid w:val="00C703E6"/>
    <w:rsid w:val="00C70A71"/>
    <w:rsid w:val="00C71134"/>
    <w:rsid w:val="00C728AF"/>
    <w:rsid w:val="00C72DCF"/>
    <w:rsid w:val="00C73D73"/>
    <w:rsid w:val="00C73E43"/>
    <w:rsid w:val="00C7448E"/>
    <w:rsid w:val="00C748BC"/>
    <w:rsid w:val="00C74ED4"/>
    <w:rsid w:val="00C75158"/>
    <w:rsid w:val="00C76797"/>
    <w:rsid w:val="00C76B9A"/>
    <w:rsid w:val="00C7771D"/>
    <w:rsid w:val="00C77CB4"/>
    <w:rsid w:val="00C81F49"/>
    <w:rsid w:val="00C8214B"/>
    <w:rsid w:val="00C82186"/>
    <w:rsid w:val="00C825B8"/>
    <w:rsid w:val="00C83CDE"/>
    <w:rsid w:val="00C83FDD"/>
    <w:rsid w:val="00C84099"/>
    <w:rsid w:val="00C84265"/>
    <w:rsid w:val="00C845DA"/>
    <w:rsid w:val="00C846B9"/>
    <w:rsid w:val="00C8552C"/>
    <w:rsid w:val="00C85F43"/>
    <w:rsid w:val="00C8751D"/>
    <w:rsid w:val="00C8757F"/>
    <w:rsid w:val="00C878BF"/>
    <w:rsid w:val="00C87A36"/>
    <w:rsid w:val="00C87AAA"/>
    <w:rsid w:val="00C9003E"/>
    <w:rsid w:val="00C90326"/>
    <w:rsid w:val="00C906B5"/>
    <w:rsid w:val="00C912FB"/>
    <w:rsid w:val="00C914B4"/>
    <w:rsid w:val="00C917C1"/>
    <w:rsid w:val="00C92027"/>
    <w:rsid w:val="00C9266C"/>
    <w:rsid w:val="00C936E1"/>
    <w:rsid w:val="00C942B9"/>
    <w:rsid w:val="00C950DA"/>
    <w:rsid w:val="00C954FF"/>
    <w:rsid w:val="00C95601"/>
    <w:rsid w:val="00C95A6F"/>
    <w:rsid w:val="00C95B62"/>
    <w:rsid w:val="00C96360"/>
    <w:rsid w:val="00C965C5"/>
    <w:rsid w:val="00C96827"/>
    <w:rsid w:val="00CA0859"/>
    <w:rsid w:val="00CA1E9B"/>
    <w:rsid w:val="00CA2159"/>
    <w:rsid w:val="00CA26D9"/>
    <w:rsid w:val="00CA27EE"/>
    <w:rsid w:val="00CA2D03"/>
    <w:rsid w:val="00CA41FD"/>
    <w:rsid w:val="00CA5105"/>
    <w:rsid w:val="00CA583C"/>
    <w:rsid w:val="00CA63BC"/>
    <w:rsid w:val="00CA764E"/>
    <w:rsid w:val="00CB09AD"/>
    <w:rsid w:val="00CB1444"/>
    <w:rsid w:val="00CB1DF1"/>
    <w:rsid w:val="00CB2C2F"/>
    <w:rsid w:val="00CB30AA"/>
    <w:rsid w:val="00CB3F1A"/>
    <w:rsid w:val="00CB486D"/>
    <w:rsid w:val="00CB4981"/>
    <w:rsid w:val="00CB581B"/>
    <w:rsid w:val="00CB673D"/>
    <w:rsid w:val="00CB6797"/>
    <w:rsid w:val="00CB73B6"/>
    <w:rsid w:val="00CB7C7D"/>
    <w:rsid w:val="00CB7DD9"/>
    <w:rsid w:val="00CC02D1"/>
    <w:rsid w:val="00CC25AB"/>
    <w:rsid w:val="00CC26E3"/>
    <w:rsid w:val="00CC2AAD"/>
    <w:rsid w:val="00CC3311"/>
    <w:rsid w:val="00CC4061"/>
    <w:rsid w:val="00CC41B0"/>
    <w:rsid w:val="00CC485F"/>
    <w:rsid w:val="00CC4D8E"/>
    <w:rsid w:val="00CC5F7C"/>
    <w:rsid w:val="00CC6F17"/>
    <w:rsid w:val="00CC755F"/>
    <w:rsid w:val="00CC7F65"/>
    <w:rsid w:val="00CD0A82"/>
    <w:rsid w:val="00CD0D94"/>
    <w:rsid w:val="00CD19C3"/>
    <w:rsid w:val="00CD379A"/>
    <w:rsid w:val="00CD3CF1"/>
    <w:rsid w:val="00CD3DC4"/>
    <w:rsid w:val="00CD4C73"/>
    <w:rsid w:val="00CD5111"/>
    <w:rsid w:val="00CD7A28"/>
    <w:rsid w:val="00CE0916"/>
    <w:rsid w:val="00CE0DF8"/>
    <w:rsid w:val="00CE0E4A"/>
    <w:rsid w:val="00CE23C3"/>
    <w:rsid w:val="00CE7497"/>
    <w:rsid w:val="00CF13AE"/>
    <w:rsid w:val="00CF19E2"/>
    <w:rsid w:val="00CF27FE"/>
    <w:rsid w:val="00CF29AF"/>
    <w:rsid w:val="00CF2D88"/>
    <w:rsid w:val="00CF60EC"/>
    <w:rsid w:val="00D005B9"/>
    <w:rsid w:val="00D00727"/>
    <w:rsid w:val="00D00B51"/>
    <w:rsid w:val="00D0107B"/>
    <w:rsid w:val="00D01D62"/>
    <w:rsid w:val="00D027FB"/>
    <w:rsid w:val="00D028D7"/>
    <w:rsid w:val="00D02D49"/>
    <w:rsid w:val="00D03FDC"/>
    <w:rsid w:val="00D0450A"/>
    <w:rsid w:val="00D0535B"/>
    <w:rsid w:val="00D05540"/>
    <w:rsid w:val="00D060DC"/>
    <w:rsid w:val="00D072F0"/>
    <w:rsid w:val="00D078C4"/>
    <w:rsid w:val="00D07A04"/>
    <w:rsid w:val="00D07F87"/>
    <w:rsid w:val="00D10438"/>
    <w:rsid w:val="00D105B6"/>
    <w:rsid w:val="00D110B0"/>
    <w:rsid w:val="00D1188A"/>
    <w:rsid w:val="00D119C5"/>
    <w:rsid w:val="00D11BBA"/>
    <w:rsid w:val="00D12D76"/>
    <w:rsid w:val="00D136F0"/>
    <w:rsid w:val="00D1492E"/>
    <w:rsid w:val="00D15731"/>
    <w:rsid w:val="00D158FD"/>
    <w:rsid w:val="00D1599C"/>
    <w:rsid w:val="00D20AFC"/>
    <w:rsid w:val="00D22505"/>
    <w:rsid w:val="00D226C8"/>
    <w:rsid w:val="00D228F8"/>
    <w:rsid w:val="00D231F3"/>
    <w:rsid w:val="00D236B8"/>
    <w:rsid w:val="00D23826"/>
    <w:rsid w:val="00D23C26"/>
    <w:rsid w:val="00D23D54"/>
    <w:rsid w:val="00D24E9E"/>
    <w:rsid w:val="00D252B7"/>
    <w:rsid w:val="00D277F6"/>
    <w:rsid w:val="00D27EF3"/>
    <w:rsid w:val="00D27F07"/>
    <w:rsid w:val="00D30F6F"/>
    <w:rsid w:val="00D31F9E"/>
    <w:rsid w:val="00D31FC0"/>
    <w:rsid w:val="00D327C3"/>
    <w:rsid w:val="00D32AFC"/>
    <w:rsid w:val="00D32E01"/>
    <w:rsid w:val="00D334E9"/>
    <w:rsid w:val="00D33BBB"/>
    <w:rsid w:val="00D34ABC"/>
    <w:rsid w:val="00D34C2C"/>
    <w:rsid w:val="00D34C9E"/>
    <w:rsid w:val="00D35EB2"/>
    <w:rsid w:val="00D363B7"/>
    <w:rsid w:val="00D36C2B"/>
    <w:rsid w:val="00D36F76"/>
    <w:rsid w:val="00D370D3"/>
    <w:rsid w:val="00D3724E"/>
    <w:rsid w:val="00D373BF"/>
    <w:rsid w:val="00D40CE1"/>
    <w:rsid w:val="00D40E80"/>
    <w:rsid w:val="00D40FF3"/>
    <w:rsid w:val="00D432BA"/>
    <w:rsid w:val="00D43359"/>
    <w:rsid w:val="00D43489"/>
    <w:rsid w:val="00D4550A"/>
    <w:rsid w:val="00D45A79"/>
    <w:rsid w:val="00D46278"/>
    <w:rsid w:val="00D47A3A"/>
    <w:rsid w:val="00D50C59"/>
    <w:rsid w:val="00D50E29"/>
    <w:rsid w:val="00D5118F"/>
    <w:rsid w:val="00D52302"/>
    <w:rsid w:val="00D52E88"/>
    <w:rsid w:val="00D5388F"/>
    <w:rsid w:val="00D5440C"/>
    <w:rsid w:val="00D549C7"/>
    <w:rsid w:val="00D54F40"/>
    <w:rsid w:val="00D55BCC"/>
    <w:rsid w:val="00D56221"/>
    <w:rsid w:val="00D56F5D"/>
    <w:rsid w:val="00D56FD6"/>
    <w:rsid w:val="00D605DD"/>
    <w:rsid w:val="00D6070E"/>
    <w:rsid w:val="00D60A14"/>
    <w:rsid w:val="00D611A3"/>
    <w:rsid w:val="00D61592"/>
    <w:rsid w:val="00D62551"/>
    <w:rsid w:val="00D625D0"/>
    <w:rsid w:val="00D62FFE"/>
    <w:rsid w:val="00D658C9"/>
    <w:rsid w:val="00D66DB3"/>
    <w:rsid w:val="00D674D6"/>
    <w:rsid w:val="00D70DCF"/>
    <w:rsid w:val="00D711AB"/>
    <w:rsid w:val="00D71C06"/>
    <w:rsid w:val="00D724E7"/>
    <w:rsid w:val="00D73D6B"/>
    <w:rsid w:val="00D74095"/>
    <w:rsid w:val="00D753DC"/>
    <w:rsid w:val="00D75CC6"/>
    <w:rsid w:val="00D7706E"/>
    <w:rsid w:val="00D77634"/>
    <w:rsid w:val="00D777EF"/>
    <w:rsid w:val="00D77A38"/>
    <w:rsid w:val="00D805BC"/>
    <w:rsid w:val="00D81A15"/>
    <w:rsid w:val="00D82B72"/>
    <w:rsid w:val="00D839F4"/>
    <w:rsid w:val="00D85DFA"/>
    <w:rsid w:val="00D87356"/>
    <w:rsid w:val="00D87B53"/>
    <w:rsid w:val="00D9039C"/>
    <w:rsid w:val="00D91A69"/>
    <w:rsid w:val="00D91C33"/>
    <w:rsid w:val="00D92D96"/>
    <w:rsid w:val="00D93BEB"/>
    <w:rsid w:val="00D94743"/>
    <w:rsid w:val="00D950A3"/>
    <w:rsid w:val="00D950AB"/>
    <w:rsid w:val="00D95AC7"/>
    <w:rsid w:val="00D95B67"/>
    <w:rsid w:val="00D95C8F"/>
    <w:rsid w:val="00D96056"/>
    <w:rsid w:val="00D96DB3"/>
    <w:rsid w:val="00D9715A"/>
    <w:rsid w:val="00DA022A"/>
    <w:rsid w:val="00DA059F"/>
    <w:rsid w:val="00DA13FC"/>
    <w:rsid w:val="00DA2446"/>
    <w:rsid w:val="00DA2CFF"/>
    <w:rsid w:val="00DA3019"/>
    <w:rsid w:val="00DA3459"/>
    <w:rsid w:val="00DA3E93"/>
    <w:rsid w:val="00DA44F6"/>
    <w:rsid w:val="00DA4721"/>
    <w:rsid w:val="00DA56AF"/>
    <w:rsid w:val="00DA5A46"/>
    <w:rsid w:val="00DA62B1"/>
    <w:rsid w:val="00DA77C5"/>
    <w:rsid w:val="00DB01B7"/>
    <w:rsid w:val="00DB16DD"/>
    <w:rsid w:val="00DB180C"/>
    <w:rsid w:val="00DB1CF6"/>
    <w:rsid w:val="00DB207D"/>
    <w:rsid w:val="00DB422F"/>
    <w:rsid w:val="00DB52F0"/>
    <w:rsid w:val="00DB6C1A"/>
    <w:rsid w:val="00DC008B"/>
    <w:rsid w:val="00DC1172"/>
    <w:rsid w:val="00DC23C1"/>
    <w:rsid w:val="00DC2665"/>
    <w:rsid w:val="00DC27EC"/>
    <w:rsid w:val="00DC50C6"/>
    <w:rsid w:val="00DC6BE0"/>
    <w:rsid w:val="00DC6C99"/>
    <w:rsid w:val="00DC7632"/>
    <w:rsid w:val="00DC7994"/>
    <w:rsid w:val="00DC7E76"/>
    <w:rsid w:val="00DD098B"/>
    <w:rsid w:val="00DD0ED3"/>
    <w:rsid w:val="00DD0F3B"/>
    <w:rsid w:val="00DD1463"/>
    <w:rsid w:val="00DD1935"/>
    <w:rsid w:val="00DD2656"/>
    <w:rsid w:val="00DD3970"/>
    <w:rsid w:val="00DD3A02"/>
    <w:rsid w:val="00DD49E9"/>
    <w:rsid w:val="00DD5A9A"/>
    <w:rsid w:val="00DD787F"/>
    <w:rsid w:val="00DE0A57"/>
    <w:rsid w:val="00DE0EA9"/>
    <w:rsid w:val="00DE0FEC"/>
    <w:rsid w:val="00DE1993"/>
    <w:rsid w:val="00DE19D7"/>
    <w:rsid w:val="00DE1D64"/>
    <w:rsid w:val="00DE4DC6"/>
    <w:rsid w:val="00DE5625"/>
    <w:rsid w:val="00DE5627"/>
    <w:rsid w:val="00DE6A8F"/>
    <w:rsid w:val="00DE6BB0"/>
    <w:rsid w:val="00DE7074"/>
    <w:rsid w:val="00DE716E"/>
    <w:rsid w:val="00DE736F"/>
    <w:rsid w:val="00DE74C8"/>
    <w:rsid w:val="00DF050B"/>
    <w:rsid w:val="00DF0A7E"/>
    <w:rsid w:val="00DF0F08"/>
    <w:rsid w:val="00DF1039"/>
    <w:rsid w:val="00DF1242"/>
    <w:rsid w:val="00DF13FC"/>
    <w:rsid w:val="00DF1620"/>
    <w:rsid w:val="00DF2024"/>
    <w:rsid w:val="00DF315B"/>
    <w:rsid w:val="00DF41D4"/>
    <w:rsid w:val="00DF4AE3"/>
    <w:rsid w:val="00DF6CF2"/>
    <w:rsid w:val="00DF7C17"/>
    <w:rsid w:val="00E0005B"/>
    <w:rsid w:val="00E00311"/>
    <w:rsid w:val="00E00589"/>
    <w:rsid w:val="00E012F1"/>
    <w:rsid w:val="00E02541"/>
    <w:rsid w:val="00E02A93"/>
    <w:rsid w:val="00E03128"/>
    <w:rsid w:val="00E03593"/>
    <w:rsid w:val="00E03D67"/>
    <w:rsid w:val="00E04ABA"/>
    <w:rsid w:val="00E05F9D"/>
    <w:rsid w:val="00E06B41"/>
    <w:rsid w:val="00E06BC9"/>
    <w:rsid w:val="00E07717"/>
    <w:rsid w:val="00E1083C"/>
    <w:rsid w:val="00E10943"/>
    <w:rsid w:val="00E115DC"/>
    <w:rsid w:val="00E11DD4"/>
    <w:rsid w:val="00E11E08"/>
    <w:rsid w:val="00E12BFF"/>
    <w:rsid w:val="00E15330"/>
    <w:rsid w:val="00E15BE7"/>
    <w:rsid w:val="00E15F11"/>
    <w:rsid w:val="00E1660B"/>
    <w:rsid w:val="00E16782"/>
    <w:rsid w:val="00E16BDB"/>
    <w:rsid w:val="00E16E9E"/>
    <w:rsid w:val="00E171AD"/>
    <w:rsid w:val="00E17848"/>
    <w:rsid w:val="00E17A99"/>
    <w:rsid w:val="00E207A3"/>
    <w:rsid w:val="00E21140"/>
    <w:rsid w:val="00E21632"/>
    <w:rsid w:val="00E216DC"/>
    <w:rsid w:val="00E218A4"/>
    <w:rsid w:val="00E23099"/>
    <w:rsid w:val="00E238BB"/>
    <w:rsid w:val="00E24ABA"/>
    <w:rsid w:val="00E25CB5"/>
    <w:rsid w:val="00E270E9"/>
    <w:rsid w:val="00E3002D"/>
    <w:rsid w:val="00E30654"/>
    <w:rsid w:val="00E30B29"/>
    <w:rsid w:val="00E30C08"/>
    <w:rsid w:val="00E344B4"/>
    <w:rsid w:val="00E34504"/>
    <w:rsid w:val="00E3530D"/>
    <w:rsid w:val="00E363A1"/>
    <w:rsid w:val="00E364EE"/>
    <w:rsid w:val="00E3720C"/>
    <w:rsid w:val="00E40D4C"/>
    <w:rsid w:val="00E4241B"/>
    <w:rsid w:val="00E42476"/>
    <w:rsid w:val="00E42B57"/>
    <w:rsid w:val="00E435E2"/>
    <w:rsid w:val="00E4548C"/>
    <w:rsid w:val="00E46ED5"/>
    <w:rsid w:val="00E50FF0"/>
    <w:rsid w:val="00E51037"/>
    <w:rsid w:val="00E51D49"/>
    <w:rsid w:val="00E51EEC"/>
    <w:rsid w:val="00E52699"/>
    <w:rsid w:val="00E54A2C"/>
    <w:rsid w:val="00E54DA3"/>
    <w:rsid w:val="00E54EB6"/>
    <w:rsid w:val="00E56054"/>
    <w:rsid w:val="00E56B37"/>
    <w:rsid w:val="00E56FA4"/>
    <w:rsid w:val="00E571C6"/>
    <w:rsid w:val="00E571DE"/>
    <w:rsid w:val="00E57624"/>
    <w:rsid w:val="00E5778C"/>
    <w:rsid w:val="00E57BA5"/>
    <w:rsid w:val="00E61D24"/>
    <w:rsid w:val="00E6255C"/>
    <w:rsid w:val="00E629B4"/>
    <w:rsid w:val="00E630BB"/>
    <w:rsid w:val="00E64168"/>
    <w:rsid w:val="00E653F6"/>
    <w:rsid w:val="00E659B3"/>
    <w:rsid w:val="00E65CFE"/>
    <w:rsid w:val="00E66EDC"/>
    <w:rsid w:val="00E70DC6"/>
    <w:rsid w:val="00E71864"/>
    <w:rsid w:val="00E71952"/>
    <w:rsid w:val="00E71A79"/>
    <w:rsid w:val="00E73101"/>
    <w:rsid w:val="00E7336F"/>
    <w:rsid w:val="00E73C6B"/>
    <w:rsid w:val="00E73D6C"/>
    <w:rsid w:val="00E74E81"/>
    <w:rsid w:val="00E75497"/>
    <w:rsid w:val="00E75FD5"/>
    <w:rsid w:val="00E7667F"/>
    <w:rsid w:val="00E76EAB"/>
    <w:rsid w:val="00E80EA0"/>
    <w:rsid w:val="00E81BEE"/>
    <w:rsid w:val="00E8232B"/>
    <w:rsid w:val="00E82706"/>
    <w:rsid w:val="00E8531C"/>
    <w:rsid w:val="00E861A8"/>
    <w:rsid w:val="00E864A0"/>
    <w:rsid w:val="00E86565"/>
    <w:rsid w:val="00E8692D"/>
    <w:rsid w:val="00E86B43"/>
    <w:rsid w:val="00E877A3"/>
    <w:rsid w:val="00E9034D"/>
    <w:rsid w:val="00E90918"/>
    <w:rsid w:val="00E90D46"/>
    <w:rsid w:val="00E92A10"/>
    <w:rsid w:val="00E92CD5"/>
    <w:rsid w:val="00E94A0A"/>
    <w:rsid w:val="00E95349"/>
    <w:rsid w:val="00E95ACE"/>
    <w:rsid w:val="00E969EF"/>
    <w:rsid w:val="00E96B5F"/>
    <w:rsid w:val="00E971E9"/>
    <w:rsid w:val="00EA2E07"/>
    <w:rsid w:val="00EA35F6"/>
    <w:rsid w:val="00EA378D"/>
    <w:rsid w:val="00EA483F"/>
    <w:rsid w:val="00EA48F8"/>
    <w:rsid w:val="00EA509D"/>
    <w:rsid w:val="00EA57B9"/>
    <w:rsid w:val="00EA6A27"/>
    <w:rsid w:val="00EA6E50"/>
    <w:rsid w:val="00EA79A8"/>
    <w:rsid w:val="00EA7DFD"/>
    <w:rsid w:val="00EB0686"/>
    <w:rsid w:val="00EB18E6"/>
    <w:rsid w:val="00EB1BBE"/>
    <w:rsid w:val="00EB2FE5"/>
    <w:rsid w:val="00EB3784"/>
    <w:rsid w:val="00EB568E"/>
    <w:rsid w:val="00EB74DA"/>
    <w:rsid w:val="00EB7F98"/>
    <w:rsid w:val="00EBAA93"/>
    <w:rsid w:val="00EC0446"/>
    <w:rsid w:val="00EC17BC"/>
    <w:rsid w:val="00EC2373"/>
    <w:rsid w:val="00EC23C3"/>
    <w:rsid w:val="00EC353D"/>
    <w:rsid w:val="00EC3694"/>
    <w:rsid w:val="00EC548E"/>
    <w:rsid w:val="00EC667D"/>
    <w:rsid w:val="00EC70E7"/>
    <w:rsid w:val="00EC74CC"/>
    <w:rsid w:val="00EC7EDC"/>
    <w:rsid w:val="00ED4594"/>
    <w:rsid w:val="00ED57EE"/>
    <w:rsid w:val="00ED5E81"/>
    <w:rsid w:val="00ED6358"/>
    <w:rsid w:val="00ED6D1B"/>
    <w:rsid w:val="00ED7230"/>
    <w:rsid w:val="00ED7E34"/>
    <w:rsid w:val="00EE111F"/>
    <w:rsid w:val="00EE147F"/>
    <w:rsid w:val="00EE17DC"/>
    <w:rsid w:val="00EE25B1"/>
    <w:rsid w:val="00EE3095"/>
    <w:rsid w:val="00EE39E5"/>
    <w:rsid w:val="00EE58DC"/>
    <w:rsid w:val="00EE6016"/>
    <w:rsid w:val="00EE6496"/>
    <w:rsid w:val="00EE714D"/>
    <w:rsid w:val="00EF1E9C"/>
    <w:rsid w:val="00EF1EE8"/>
    <w:rsid w:val="00EF1F06"/>
    <w:rsid w:val="00EF2283"/>
    <w:rsid w:val="00EF2437"/>
    <w:rsid w:val="00EF2854"/>
    <w:rsid w:val="00EF2D38"/>
    <w:rsid w:val="00EF2ECC"/>
    <w:rsid w:val="00EF3EB0"/>
    <w:rsid w:val="00EF43ED"/>
    <w:rsid w:val="00EF634C"/>
    <w:rsid w:val="00EF66E7"/>
    <w:rsid w:val="00EF72D0"/>
    <w:rsid w:val="00F0153F"/>
    <w:rsid w:val="00F01D98"/>
    <w:rsid w:val="00F02440"/>
    <w:rsid w:val="00F029E2"/>
    <w:rsid w:val="00F03445"/>
    <w:rsid w:val="00F03D65"/>
    <w:rsid w:val="00F03DA6"/>
    <w:rsid w:val="00F03DC2"/>
    <w:rsid w:val="00F0410B"/>
    <w:rsid w:val="00F045C6"/>
    <w:rsid w:val="00F04DE9"/>
    <w:rsid w:val="00F05B00"/>
    <w:rsid w:val="00F05B4D"/>
    <w:rsid w:val="00F05CF1"/>
    <w:rsid w:val="00F06113"/>
    <w:rsid w:val="00F068F9"/>
    <w:rsid w:val="00F07952"/>
    <w:rsid w:val="00F11FA9"/>
    <w:rsid w:val="00F12371"/>
    <w:rsid w:val="00F123B4"/>
    <w:rsid w:val="00F13C6E"/>
    <w:rsid w:val="00F13F79"/>
    <w:rsid w:val="00F13F9F"/>
    <w:rsid w:val="00F14CA1"/>
    <w:rsid w:val="00F14F2E"/>
    <w:rsid w:val="00F17196"/>
    <w:rsid w:val="00F17385"/>
    <w:rsid w:val="00F17617"/>
    <w:rsid w:val="00F20184"/>
    <w:rsid w:val="00F209FB"/>
    <w:rsid w:val="00F2142F"/>
    <w:rsid w:val="00F21D58"/>
    <w:rsid w:val="00F21FE1"/>
    <w:rsid w:val="00F2275F"/>
    <w:rsid w:val="00F2281E"/>
    <w:rsid w:val="00F2285D"/>
    <w:rsid w:val="00F22F24"/>
    <w:rsid w:val="00F23820"/>
    <w:rsid w:val="00F23AC8"/>
    <w:rsid w:val="00F24A30"/>
    <w:rsid w:val="00F2584B"/>
    <w:rsid w:val="00F25A6A"/>
    <w:rsid w:val="00F25B9F"/>
    <w:rsid w:val="00F264CC"/>
    <w:rsid w:val="00F3103F"/>
    <w:rsid w:val="00F3495A"/>
    <w:rsid w:val="00F34F94"/>
    <w:rsid w:val="00F35431"/>
    <w:rsid w:val="00F35526"/>
    <w:rsid w:val="00F3582E"/>
    <w:rsid w:val="00F35B72"/>
    <w:rsid w:val="00F35C29"/>
    <w:rsid w:val="00F35FE8"/>
    <w:rsid w:val="00F36019"/>
    <w:rsid w:val="00F37BCD"/>
    <w:rsid w:val="00F40142"/>
    <w:rsid w:val="00F40368"/>
    <w:rsid w:val="00F40695"/>
    <w:rsid w:val="00F4084A"/>
    <w:rsid w:val="00F41192"/>
    <w:rsid w:val="00F41D02"/>
    <w:rsid w:val="00F43417"/>
    <w:rsid w:val="00F43714"/>
    <w:rsid w:val="00F446DA"/>
    <w:rsid w:val="00F459EB"/>
    <w:rsid w:val="00F45A55"/>
    <w:rsid w:val="00F45ACD"/>
    <w:rsid w:val="00F45C7E"/>
    <w:rsid w:val="00F47AB2"/>
    <w:rsid w:val="00F50D02"/>
    <w:rsid w:val="00F51B76"/>
    <w:rsid w:val="00F5207E"/>
    <w:rsid w:val="00F533DE"/>
    <w:rsid w:val="00F534D4"/>
    <w:rsid w:val="00F53D02"/>
    <w:rsid w:val="00F55C74"/>
    <w:rsid w:val="00F55E6B"/>
    <w:rsid w:val="00F56F45"/>
    <w:rsid w:val="00F60103"/>
    <w:rsid w:val="00F60B0B"/>
    <w:rsid w:val="00F60B13"/>
    <w:rsid w:val="00F61B0D"/>
    <w:rsid w:val="00F61D61"/>
    <w:rsid w:val="00F6279B"/>
    <w:rsid w:val="00F62E72"/>
    <w:rsid w:val="00F632FF"/>
    <w:rsid w:val="00F6372A"/>
    <w:rsid w:val="00F639D3"/>
    <w:rsid w:val="00F64773"/>
    <w:rsid w:val="00F64860"/>
    <w:rsid w:val="00F650EE"/>
    <w:rsid w:val="00F65814"/>
    <w:rsid w:val="00F666DA"/>
    <w:rsid w:val="00F673AA"/>
    <w:rsid w:val="00F67F2E"/>
    <w:rsid w:val="00F70BAB"/>
    <w:rsid w:val="00F722D1"/>
    <w:rsid w:val="00F72EC4"/>
    <w:rsid w:val="00F735F6"/>
    <w:rsid w:val="00F73A81"/>
    <w:rsid w:val="00F76221"/>
    <w:rsid w:val="00F76243"/>
    <w:rsid w:val="00F76F92"/>
    <w:rsid w:val="00F77966"/>
    <w:rsid w:val="00F77B9F"/>
    <w:rsid w:val="00F80251"/>
    <w:rsid w:val="00F8025E"/>
    <w:rsid w:val="00F8089B"/>
    <w:rsid w:val="00F81298"/>
    <w:rsid w:val="00F815A6"/>
    <w:rsid w:val="00F83D57"/>
    <w:rsid w:val="00F840C7"/>
    <w:rsid w:val="00F84417"/>
    <w:rsid w:val="00F846E6"/>
    <w:rsid w:val="00F84B78"/>
    <w:rsid w:val="00F84CA3"/>
    <w:rsid w:val="00F85081"/>
    <w:rsid w:val="00F852A3"/>
    <w:rsid w:val="00F8539A"/>
    <w:rsid w:val="00F855EF"/>
    <w:rsid w:val="00F86203"/>
    <w:rsid w:val="00F863BA"/>
    <w:rsid w:val="00F87020"/>
    <w:rsid w:val="00F87AC9"/>
    <w:rsid w:val="00F9014D"/>
    <w:rsid w:val="00F90252"/>
    <w:rsid w:val="00F91ABD"/>
    <w:rsid w:val="00F91ADF"/>
    <w:rsid w:val="00F91DA2"/>
    <w:rsid w:val="00F92E8D"/>
    <w:rsid w:val="00F935FD"/>
    <w:rsid w:val="00F950CD"/>
    <w:rsid w:val="00F956FB"/>
    <w:rsid w:val="00F95964"/>
    <w:rsid w:val="00F95F2A"/>
    <w:rsid w:val="00F966A6"/>
    <w:rsid w:val="00FA039F"/>
    <w:rsid w:val="00FA12E7"/>
    <w:rsid w:val="00FA1F60"/>
    <w:rsid w:val="00FA2B0F"/>
    <w:rsid w:val="00FA3418"/>
    <w:rsid w:val="00FA3860"/>
    <w:rsid w:val="00FA38F2"/>
    <w:rsid w:val="00FA3CEF"/>
    <w:rsid w:val="00FA461E"/>
    <w:rsid w:val="00FA4FE4"/>
    <w:rsid w:val="00FA508A"/>
    <w:rsid w:val="00FA51DF"/>
    <w:rsid w:val="00FA5525"/>
    <w:rsid w:val="00FA5688"/>
    <w:rsid w:val="00FA644F"/>
    <w:rsid w:val="00FA7790"/>
    <w:rsid w:val="00FA79D1"/>
    <w:rsid w:val="00FB01D5"/>
    <w:rsid w:val="00FB0C53"/>
    <w:rsid w:val="00FB113F"/>
    <w:rsid w:val="00FB1243"/>
    <w:rsid w:val="00FB22DD"/>
    <w:rsid w:val="00FB2E09"/>
    <w:rsid w:val="00FB2EBA"/>
    <w:rsid w:val="00FB2EFF"/>
    <w:rsid w:val="00FB599E"/>
    <w:rsid w:val="00FB5E97"/>
    <w:rsid w:val="00FB60C2"/>
    <w:rsid w:val="00FB6FBE"/>
    <w:rsid w:val="00FB7FB1"/>
    <w:rsid w:val="00FC1F3F"/>
    <w:rsid w:val="00FC29B8"/>
    <w:rsid w:val="00FC3855"/>
    <w:rsid w:val="00FC4A38"/>
    <w:rsid w:val="00FC5209"/>
    <w:rsid w:val="00FC5802"/>
    <w:rsid w:val="00FC61B3"/>
    <w:rsid w:val="00FC6C8D"/>
    <w:rsid w:val="00FC7B01"/>
    <w:rsid w:val="00FD1591"/>
    <w:rsid w:val="00FD195B"/>
    <w:rsid w:val="00FD1DA8"/>
    <w:rsid w:val="00FD1E7B"/>
    <w:rsid w:val="00FD251D"/>
    <w:rsid w:val="00FD2A28"/>
    <w:rsid w:val="00FD2DB5"/>
    <w:rsid w:val="00FD3AF1"/>
    <w:rsid w:val="00FD3D05"/>
    <w:rsid w:val="00FD4EC1"/>
    <w:rsid w:val="00FD53E3"/>
    <w:rsid w:val="00FD6CE0"/>
    <w:rsid w:val="00FD71E4"/>
    <w:rsid w:val="00FD7226"/>
    <w:rsid w:val="00FD7464"/>
    <w:rsid w:val="00FD786D"/>
    <w:rsid w:val="00FE032D"/>
    <w:rsid w:val="00FE0D6C"/>
    <w:rsid w:val="00FE118B"/>
    <w:rsid w:val="00FE2451"/>
    <w:rsid w:val="00FE3F38"/>
    <w:rsid w:val="00FE41E6"/>
    <w:rsid w:val="00FE4460"/>
    <w:rsid w:val="00FE5E57"/>
    <w:rsid w:val="00FE7140"/>
    <w:rsid w:val="00FE79E3"/>
    <w:rsid w:val="00FE7EE6"/>
    <w:rsid w:val="00FF0423"/>
    <w:rsid w:val="00FF14D2"/>
    <w:rsid w:val="00FF270A"/>
    <w:rsid w:val="00FF2D39"/>
    <w:rsid w:val="00FF3110"/>
    <w:rsid w:val="00FF3197"/>
    <w:rsid w:val="00FF3ED3"/>
    <w:rsid w:val="00FF4F66"/>
    <w:rsid w:val="00FF562F"/>
    <w:rsid w:val="00FF5674"/>
    <w:rsid w:val="00FF5DC6"/>
    <w:rsid w:val="00FF6453"/>
    <w:rsid w:val="00FF6F37"/>
    <w:rsid w:val="00FF6F4C"/>
    <w:rsid w:val="00FF7098"/>
    <w:rsid w:val="0120ED1D"/>
    <w:rsid w:val="01323643"/>
    <w:rsid w:val="019A9556"/>
    <w:rsid w:val="01A095B3"/>
    <w:rsid w:val="01BBF242"/>
    <w:rsid w:val="02059B76"/>
    <w:rsid w:val="022A03C5"/>
    <w:rsid w:val="02580742"/>
    <w:rsid w:val="026C95D4"/>
    <w:rsid w:val="02A5327C"/>
    <w:rsid w:val="02A5D782"/>
    <w:rsid w:val="02B62657"/>
    <w:rsid w:val="02CC720D"/>
    <w:rsid w:val="02E68D3D"/>
    <w:rsid w:val="02FA320A"/>
    <w:rsid w:val="034A44A8"/>
    <w:rsid w:val="034FD2FF"/>
    <w:rsid w:val="0373A40C"/>
    <w:rsid w:val="038E8AC0"/>
    <w:rsid w:val="039733ED"/>
    <w:rsid w:val="041E93AA"/>
    <w:rsid w:val="04218EC6"/>
    <w:rsid w:val="0452F6BA"/>
    <w:rsid w:val="04A9D080"/>
    <w:rsid w:val="04B148FA"/>
    <w:rsid w:val="04CBD055"/>
    <w:rsid w:val="04DD910D"/>
    <w:rsid w:val="04E378EE"/>
    <w:rsid w:val="0505BE08"/>
    <w:rsid w:val="051AD92F"/>
    <w:rsid w:val="05426B4C"/>
    <w:rsid w:val="054B6419"/>
    <w:rsid w:val="0551ADF6"/>
    <w:rsid w:val="05666D0B"/>
    <w:rsid w:val="0577BF1A"/>
    <w:rsid w:val="05B44D5E"/>
    <w:rsid w:val="05BF6045"/>
    <w:rsid w:val="05C1DCFA"/>
    <w:rsid w:val="0604D6DD"/>
    <w:rsid w:val="06274144"/>
    <w:rsid w:val="063F8367"/>
    <w:rsid w:val="06A992A8"/>
    <w:rsid w:val="06D0F5FB"/>
    <w:rsid w:val="06F35084"/>
    <w:rsid w:val="0705C743"/>
    <w:rsid w:val="070E2C43"/>
    <w:rsid w:val="07732348"/>
    <w:rsid w:val="0789B30F"/>
    <w:rsid w:val="07B81550"/>
    <w:rsid w:val="07C6DBAD"/>
    <w:rsid w:val="07C7D195"/>
    <w:rsid w:val="07D07441"/>
    <w:rsid w:val="08078BEA"/>
    <w:rsid w:val="0818F0F8"/>
    <w:rsid w:val="0819ADED"/>
    <w:rsid w:val="0823CAA0"/>
    <w:rsid w:val="0847152F"/>
    <w:rsid w:val="084E9B24"/>
    <w:rsid w:val="0860F839"/>
    <w:rsid w:val="08621FFC"/>
    <w:rsid w:val="08E5E2B6"/>
    <w:rsid w:val="0970F3EC"/>
    <w:rsid w:val="097A0518"/>
    <w:rsid w:val="099BEF0C"/>
    <w:rsid w:val="099C3106"/>
    <w:rsid w:val="09F0DD3D"/>
    <w:rsid w:val="0A1C121D"/>
    <w:rsid w:val="0A2D376B"/>
    <w:rsid w:val="0A7E8BF2"/>
    <w:rsid w:val="0A871622"/>
    <w:rsid w:val="0AB58341"/>
    <w:rsid w:val="0AD6007E"/>
    <w:rsid w:val="0AFAF12F"/>
    <w:rsid w:val="0AFBFE73"/>
    <w:rsid w:val="0B1E0181"/>
    <w:rsid w:val="0B330876"/>
    <w:rsid w:val="0B847319"/>
    <w:rsid w:val="0B97DE4E"/>
    <w:rsid w:val="0BD2383F"/>
    <w:rsid w:val="0C0B3AAA"/>
    <w:rsid w:val="0C325E05"/>
    <w:rsid w:val="0C502631"/>
    <w:rsid w:val="0C574019"/>
    <w:rsid w:val="0C59F487"/>
    <w:rsid w:val="0C5F405A"/>
    <w:rsid w:val="0CC16700"/>
    <w:rsid w:val="0CCB0C26"/>
    <w:rsid w:val="0CDAAC90"/>
    <w:rsid w:val="0D149893"/>
    <w:rsid w:val="0D2EF96A"/>
    <w:rsid w:val="0D55516D"/>
    <w:rsid w:val="0D96BC4B"/>
    <w:rsid w:val="0DB4D5C5"/>
    <w:rsid w:val="0DC95419"/>
    <w:rsid w:val="0E585407"/>
    <w:rsid w:val="0E6291CD"/>
    <w:rsid w:val="0E6CF3CA"/>
    <w:rsid w:val="0EB656B3"/>
    <w:rsid w:val="0ECF7F10"/>
    <w:rsid w:val="0EEF3920"/>
    <w:rsid w:val="0F1C485C"/>
    <w:rsid w:val="0F9CCD68"/>
    <w:rsid w:val="0FB50750"/>
    <w:rsid w:val="0FE33CB3"/>
    <w:rsid w:val="1011AD90"/>
    <w:rsid w:val="102BD108"/>
    <w:rsid w:val="104121F2"/>
    <w:rsid w:val="108A662E"/>
    <w:rsid w:val="1142AD5A"/>
    <w:rsid w:val="1176F85C"/>
    <w:rsid w:val="1197A990"/>
    <w:rsid w:val="11CAACE6"/>
    <w:rsid w:val="11F5E4FB"/>
    <w:rsid w:val="11FE0CD4"/>
    <w:rsid w:val="120408B6"/>
    <w:rsid w:val="126BBD4B"/>
    <w:rsid w:val="12775530"/>
    <w:rsid w:val="12C24501"/>
    <w:rsid w:val="12E11263"/>
    <w:rsid w:val="1335F0C3"/>
    <w:rsid w:val="139C6520"/>
    <w:rsid w:val="13A604F9"/>
    <w:rsid w:val="13F84C68"/>
    <w:rsid w:val="1420D468"/>
    <w:rsid w:val="14407A74"/>
    <w:rsid w:val="1452EB27"/>
    <w:rsid w:val="14718474"/>
    <w:rsid w:val="147CE2C4"/>
    <w:rsid w:val="149364F4"/>
    <w:rsid w:val="14C476C9"/>
    <w:rsid w:val="14F52280"/>
    <w:rsid w:val="1533ACDC"/>
    <w:rsid w:val="153C7620"/>
    <w:rsid w:val="154BEAA0"/>
    <w:rsid w:val="156DEFE5"/>
    <w:rsid w:val="1588B2A9"/>
    <w:rsid w:val="158E7322"/>
    <w:rsid w:val="15AF83FA"/>
    <w:rsid w:val="15C65C5C"/>
    <w:rsid w:val="15C6E35C"/>
    <w:rsid w:val="15DA90FB"/>
    <w:rsid w:val="1603F164"/>
    <w:rsid w:val="168C04FB"/>
    <w:rsid w:val="16C32B38"/>
    <w:rsid w:val="17700986"/>
    <w:rsid w:val="17B48386"/>
    <w:rsid w:val="17B8B640"/>
    <w:rsid w:val="17F7AD65"/>
    <w:rsid w:val="18095576"/>
    <w:rsid w:val="183C5B50"/>
    <w:rsid w:val="1854F622"/>
    <w:rsid w:val="18780A3C"/>
    <w:rsid w:val="187D3D29"/>
    <w:rsid w:val="1889B434"/>
    <w:rsid w:val="18956A8B"/>
    <w:rsid w:val="18E76496"/>
    <w:rsid w:val="1928A4B4"/>
    <w:rsid w:val="1958E972"/>
    <w:rsid w:val="19A5155D"/>
    <w:rsid w:val="1A2733B1"/>
    <w:rsid w:val="1A640886"/>
    <w:rsid w:val="1AD2FBEB"/>
    <w:rsid w:val="1ADFFE25"/>
    <w:rsid w:val="1AE3D91E"/>
    <w:rsid w:val="1B1A4F65"/>
    <w:rsid w:val="1B2D7C70"/>
    <w:rsid w:val="1B301C93"/>
    <w:rsid w:val="1B58D01D"/>
    <w:rsid w:val="1BC8E33D"/>
    <w:rsid w:val="1BCE2BF9"/>
    <w:rsid w:val="1BDC1A78"/>
    <w:rsid w:val="1C092DEE"/>
    <w:rsid w:val="1C0C4D5F"/>
    <w:rsid w:val="1C1D5667"/>
    <w:rsid w:val="1C5CFFF2"/>
    <w:rsid w:val="1C78D061"/>
    <w:rsid w:val="1CF68E43"/>
    <w:rsid w:val="1CF8FD9A"/>
    <w:rsid w:val="1D2E6E18"/>
    <w:rsid w:val="1D315344"/>
    <w:rsid w:val="1D3FB37C"/>
    <w:rsid w:val="1D6A495B"/>
    <w:rsid w:val="1D850C23"/>
    <w:rsid w:val="1DA0161C"/>
    <w:rsid w:val="1DAB59C4"/>
    <w:rsid w:val="1DADF1A3"/>
    <w:rsid w:val="1DC09C92"/>
    <w:rsid w:val="1DEC5970"/>
    <w:rsid w:val="1E1C57B5"/>
    <w:rsid w:val="1E2C5A95"/>
    <w:rsid w:val="1E337BB7"/>
    <w:rsid w:val="1E55FAA8"/>
    <w:rsid w:val="1E69A359"/>
    <w:rsid w:val="1E836712"/>
    <w:rsid w:val="1E933E15"/>
    <w:rsid w:val="1E9A76EA"/>
    <w:rsid w:val="1EB11D74"/>
    <w:rsid w:val="1ECC7A7D"/>
    <w:rsid w:val="1F18421E"/>
    <w:rsid w:val="1F2E4EA8"/>
    <w:rsid w:val="1F5D2729"/>
    <w:rsid w:val="1F872FD9"/>
    <w:rsid w:val="1FF485E4"/>
    <w:rsid w:val="1FF9652D"/>
    <w:rsid w:val="2003B205"/>
    <w:rsid w:val="2061C74C"/>
    <w:rsid w:val="20A0077A"/>
    <w:rsid w:val="20BE8AF6"/>
    <w:rsid w:val="20C22720"/>
    <w:rsid w:val="21B76052"/>
    <w:rsid w:val="21E4DA4F"/>
    <w:rsid w:val="2202BCCF"/>
    <w:rsid w:val="2224DEF9"/>
    <w:rsid w:val="223888B6"/>
    <w:rsid w:val="223C282B"/>
    <w:rsid w:val="227BFBC9"/>
    <w:rsid w:val="2283D9B4"/>
    <w:rsid w:val="22AB3315"/>
    <w:rsid w:val="233CC789"/>
    <w:rsid w:val="237789C8"/>
    <w:rsid w:val="2378A0E0"/>
    <w:rsid w:val="23848E97"/>
    <w:rsid w:val="2481CBB7"/>
    <w:rsid w:val="2501F3FC"/>
    <w:rsid w:val="25A81727"/>
    <w:rsid w:val="25ACD542"/>
    <w:rsid w:val="25D4A319"/>
    <w:rsid w:val="25E6F245"/>
    <w:rsid w:val="260F4C79"/>
    <w:rsid w:val="260FBBAA"/>
    <w:rsid w:val="262DD9B1"/>
    <w:rsid w:val="2664A07E"/>
    <w:rsid w:val="271FD83E"/>
    <w:rsid w:val="27412591"/>
    <w:rsid w:val="27690931"/>
    <w:rsid w:val="27C29B2C"/>
    <w:rsid w:val="287B4A49"/>
    <w:rsid w:val="289757DE"/>
    <w:rsid w:val="28C59545"/>
    <w:rsid w:val="28D67483"/>
    <w:rsid w:val="2948FE0B"/>
    <w:rsid w:val="294A29D5"/>
    <w:rsid w:val="298723E6"/>
    <w:rsid w:val="2A0B6822"/>
    <w:rsid w:val="2A3E47E3"/>
    <w:rsid w:val="2A4985E5"/>
    <w:rsid w:val="2A502FA0"/>
    <w:rsid w:val="2A881E64"/>
    <w:rsid w:val="2A89DCAB"/>
    <w:rsid w:val="2AE5EADE"/>
    <w:rsid w:val="2B02346E"/>
    <w:rsid w:val="2B4A401E"/>
    <w:rsid w:val="2B5EBB76"/>
    <w:rsid w:val="2B66BC46"/>
    <w:rsid w:val="2B7D6705"/>
    <w:rsid w:val="2B8E0313"/>
    <w:rsid w:val="2B8FF8E0"/>
    <w:rsid w:val="2BAF94D9"/>
    <w:rsid w:val="2BCD11ED"/>
    <w:rsid w:val="2C1FD709"/>
    <w:rsid w:val="2C3CD6CE"/>
    <w:rsid w:val="2C8E53D9"/>
    <w:rsid w:val="2CA7E2DF"/>
    <w:rsid w:val="2CB11A48"/>
    <w:rsid w:val="2CB6E00F"/>
    <w:rsid w:val="2CC1BAC0"/>
    <w:rsid w:val="2D032832"/>
    <w:rsid w:val="2D16ED89"/>
    <w:rsid w:val="2D22B0B0"/>
    <w:rsid w:val="2D30209E"/>
    <w:rsid w:val="2D96C745"/>
    <w:rsid w:val="2DD8BDED"/>
    <w:rsid w:val="2E3DA934"/>
    <w:rsid w:val="2E6AD39F"/>
    <w:rsid w:val="2E79DA29"/>
    <w:rsid w:val="2EB9814A"/>
    <w:rsid w:val="2EBE182B"/>
    <w:rsid w:val="2ED9B676"/>
    <w:rsid w:val="2F0A8FFD"/>
    <w:rsid w:val="2F2092A5"/>
    <w:rsid w:val="2F22BDC5"/>
    <w:rsid w:val="2F382FC8"/>
    <w:rsid w:val="2F519E19"/>
    <w:rsid w:val="2F52FCEE"/>
    <w:rsid w:val="2F62ECF9"/>
    <w:rsid w:val="2F8D5880"/>
    <w:rsid w:val="300BCCEE"/>
    <w:rsid w:val="3012D873"/>
    <w:rsid w:val="3062756D"/>
    <w:rsid w:val="306FA079"/>
    <w:rsid w:val="3077C1E0"/>
    <w:rsid w:val="307BCDBA"/>
    <w:rsid w:val="30D17940"/>
    <w:rsid w:val="30E3C833"/>
    <w:rsid w:val="30F29F37"/>
    <w:rsid w:val="30F7E55B"/>
    <w:rsid w:val="31F43601"/>
    <w:rsid w:val="32061E41"/>
    <w:rsid w:val="32079DB7"/>
    <w:rsid w:val="3218B78F"/>
    <w:rsid w:val="322C27EF"/>
    <w:rsid w:val="324C242C"/>
    <w:rsid w:val="3260CEF6"/>
    <w:rsid w:val="32A6F90B"/>
    <w:rsid w:val="3316F41E"/>
    <w:rsid w:val="3355958F"/>
    <w:rsid w:val="338E447D"/>
    <w:rsid w:val="339B8EFA"/>
    <w:rsid w:val="33A4D2A5"/>
    <w:rsid w:val="33AFF72D"/>
    <w:rsid w:val="33B90FEB"/>
    <w:rsid w:val="33D6C0E3"/>
    <w:rsid w:val="33DCAA92"/>
    <w:rsid w:val="343B168A"/>
    <w:rsid w:val="346E17FD"/>
    <w:rsid w:val="346E60B5"/>
    <w:rsid w:val="34989786"/>
    <w:rsid w:val="34D9546D"/>
    <w:rsid w:val="34FB09F0"/>
    <w:rsid w:val="350D30F4"/>
    <w:rsid w:val="3586CC37"/>
    <w:rsid w:val="358C5A79"/>
    <w:rsid w:val="35FD6002"/>
    <w:rsid w:val="36428D0A"/>
    <w:rsid w:val="36D0FF5C"/>
    <w:rsid w:val="36E79D86"/>
    <w:rsid w:val="371AAA0D"/>
    <w:rsid w:val="376DAD7E"/>
    <w:rsid w:val="37774EF8"/>
    <w:rsid w:val="37AF36E7"/>
    <w:rsid w:val="37D26DA6"/>
    <w:rsid w:val="37E9593A"/>
    <w:rsid w:val="37EA1E4B"/>
    <w:rsid w:val="38462AB6"/>
    <w:rsid w:val="386262D2"/>
    <w:rsid w:val="387D7F08"/>
    <w:rsid w:val="389F0F7D"/>
    <w:rsid w:val="38A7F6F8"/>
    <w:rsid w:val="38B11CAA"/>
    <w:rsid w:val="38D7FDD1"/>
    <w:rsid w:val="38DEA9B9"/>
    <w:rsid w:val="38E56732"/>
    <w:rsid w:val="38F2E2BB"/>
    <w:rsid w:val="38F830A2"/>
    <w:rsid w:val="393866D7"/>
    <w:rsid w:val="393FEAB3"/>
    <w:rsid w:val="396C08A9"/>
    <w:rsid w:val="3982E646"/>
    <w:rsid w:val="39843434"/>
    <w:rsid w:val="3997F348"/>
    <w:rsid w:val="39D0E66D"/>
    <w:rsid w:val="39DF8EEF"/>
    <w:rsid w:val="39E5CE31"/>
    <w:rsid w:val="3A194116"/>
    <w:rsid w:val="3A699A7B"/>
    <w:rsid w:val="3A813793"/>
    <w:rsid w:val="3ADC67FB"/>
    <w:rsid w:val="3AFE56CD"/>
    <w:rsid w:val="3B07D90A"/>
    <w:rsid w:val="3B448285"/>
    <w:rsid w:val="3BA6AFF6"/>
    <w:rsid w:val="3BB51177"/>
    <w:rsid w:val="3BFD1753"/>
    <w:rsid w:val="3C1AC90D"/>
    <w:rsid w:val="3C1AD37A"/>
    <w:rsid w:val="3C521DD1"/>
    <w:rsid w:val="3CCD30FB"/>
    <w:rsid w:val="3CFD09D1"/>
    <w:rsid w:val="3D04DEFC"/>
    <w:rsid w:val="3D3634D3"/>
    <w:rsid w:val="3D395651"/>
    <w:rsid w:val="3D4275DE"/>
    <w:rsid w:val="3D50F75E"/>
    <w:rsid w:val="3D7CA857"/>
    <w:rsid w:val="3DA3147C"/>
    <w:rsid w:val="3DC1AF6E"/>
    <w:rsid w:val="3DEDEE32"/>
    <w:rsid w:val="3DFE7BBF"/>
    <w:rsid w:val="3E11241D"/>
    <w:rsid w:val="3E201521"/>
    <w:rsid w:val="3E337BE1"/>
    <w:rsid w:val="3E587034"/>
    <w:rsid w:val="3E834267"/>
    <w:rsid w:val="3E8F1A77"/>
    <w:rsid w:val="3E9D841D"/>
    <w:rsid w:val="3ECC037F"/>
    <w:rsid w:val="3EDAEBE7"/>
    <w:rsid w:val="3EF936B8"/>
    <w:rsid w:val="3FC04F12"/>
    <w:rsid w:val="3FE4BBF7"/>
    <w:rsid w:val="404C0D93"/>
    <w:rsid w:val="408EB063"/>
    <w:rsid w:val="40DC5C42"/>
    <w:rsid w:val="40EEE2E9"/>
    <w:rsid w:val="40F4A768"/>
    <w:rsid w:val="4150F078"/>
    <w:rsid w:val="41561061"/>
    <w:rsid w:val="41731B68"/>
    <w:rsid w:val="41BE4AFC"/>
    <w:rsid w:val="42167AA0"/>
    <w:rsid w:val="4221157D"/>
    <w:rsid w:val="424EA6CD"/>
    <w:rsid w:val="434E6CA7"/>
    <w:rsid w:val="436BE215"/>
    <w:rsid w:val="4372B2AC"/>
    <w:rsid w:val="4388CA65"/>
    <w:rsid w:val="43CACAEF"/>
    <w:rsid w:val="43D13B06"/>
    <w:rsid w:val="43FEC05C"/>
    <w:rsid w:val="4463BEFE"/>
    <w:rsid w:val="4464BF96"/>
    <w:rsid w:val="44724864"/>
    <w:rsid w:val="448DD695"/>
    <w:rsid w:val="448F2F44"/>
    <w:rsid w:val="44F08629"/>
    <w:rsid w:val="44F2EF06"/>
    <w:rsid w:val="452FCB39"/>
    <w:rsid w:val="4562C8AC"/>
    <w:rsid w:val="45B36AA3"/>
    <w:rsid w:val="45B41C49"/>
    <w:rsid w:val="45B9A430"/>
    <w:rsid w:val="461CF163"/>
    <w:rsid w:val="4686AED6"/>
    <w:rsid w:val="469D6258"/>
    <w:rsid w:val="46CF59A5"/>
    <w:rsid w:val="46E048BB"/>
    <w:rsid w:val="4737F2AE"/>
    <w:rsid w:val="4753CFF1"/>
    <w:rsid w:val="479E185D"/>
    <w:rsid w:val="486554DC"/>
    <w:rsid w:val="487BCD35"/>
    <w:rsid w:val="48AEDD0E"/>
    <w:rsid w:val="48B0A8BD"/>
    <w:rsid w:val="48C82237"/>
    <w:rsid w:val="48E00961"/>
    <w:rsid w:val="48E0E1B9"/>
    <w:rsid w:val="48F5AA8A"/>
    <w:rsid w:val="492B5837"/>
    <w:rsid w:val="495F6D2E"/>
    <w:rsid w:val="49895493"/>
    <w:rsid w:val="4994FB56"/>
    <w:rsid w:val="4A1B64DD"/>
    <w:rsid w:val="4A332C03"/>
    <w:rsid w:val="4A46C6BF"/>
    <w:rsid w:val="4A547FCD"/>
    <w:rsid w:val="4A8A49D3"/>
    <w:rsid w:val="4A91A368"/>
    <w:rsid w:val="4AA1FC65"/>
    <w:rsid w:val="4AA676B0"/>
    <w:rsid w:val="4AC02904"/>
    <w:rsid w:val="4AEC8557"/>
    <w:rsid w:val="4B10F365"/>
    <w:rsid w:val="4B3E0104"/>
    <w:rsid w:val="4B4C272B"/>
    <w:rsid w:val="4B65170F"/>
    <w:rsid w:val="4B6F0DB2"/>
    <w:rsid w:val="4C1DC776"/>
    <w:rsid w:val="4C521FEF"/>
    <w:rsid w:val="4C59AAE4"/>
    <w:rsid w:val="4C7CB260"/>
    <w:rsid w:val="4C8D193D"/>
    <w:rsid w:val="4C98C8DC"/>
    <w:rsid w:val="4CB5C551"/>
    <w:rsid w:val="4CD9AD0D"/>
    <w:rsid w:val="4CDE6255"/>
    <w:rsid w:val="4CEBB258"/>
    <w:rsid w:val="4D01E9C2"/>
    <w:rsid w:val="4D711D3C"/>
    <w:rsid w:val="4DB50511"/>
    <w:rsid w:val="4DBC7697"/>
    <w:rsid w:val="4DF2797F"/>
    <w:rsid w:val="4E05C35B"/>
    <w:rsid w:val="4E084468"/>
    <w:rsid w:val="4E0BD3C8"/>
    <w:rsid w:val="4E3BFB8F"/>
    <w:rsid w:val="4E3EB86E"/>
    <w:rsid w:val="4E559D96"/>
    <w:rsid w:val="4E5D684E"/>
    <w:rsid w:val="4E7A259E"/>
    <w:rsid w:val="4EB99577"/>
    <w:rsid w:val="4EEDB8D9"/>
    <w:rsid w:val="4F17F10E"/>
    <w:rsid w:val="4F3DDA76"/>
    <w:rsid w:val="4FA7CFE3"/>
    <w:rsid w:val="4FF79EE1"/>
    <w:rsid w:val="504FD383"/>
    <w:rsid w:val="5110CAE9"/>
    <w:rsid w:val="5120D547"/>
    <w:rsid w:val="517940FA"/>
    <w:rsid w:val="51BD80EF"/>
    <w:rsid w:val="51DE30A8"/>
    <w:rsid w:val="524B9F5E"/>
    <w:rsid w:val="525C64EB"/>
    <w:rsid w:val="5279E267"/>
    <w:rsid w:val="527C785C"/>
    <w:rsid w:val="52915B2A"/>
    <w:rsid w:val="529F0B7D"/>
    <w:rsid w:val="532F3FA3"/>
    <w:rsid w:val="53372F1E"/>
    <w:rsid w:val="535CF26C"/>
    <w:rsid w:val="5362BD03"/>
    <w:rsid w:val="53A8D8D1"/>
    <w:rsid w:val="54035912"/>
    <w:rsid w:val="54073404"/>
    <w:rsid w:val="54228958"/>
    <w:rsid w:val="542D47DF"/>
    <w:rsid w:val="54676DDF"/>
    <w:rsid w:val="547B4106"/>
    <w:rsid w:val="54CDD13C"/>
    <w:rsid w:val="54D5D39C"/>
    <w:rsid w:val="551810FA"/>
    <w:rsid w:val="553101EA"/>
    <w:rsid w:val="55443DDA"/>
    <w:rsid w:val="55B2D86C"/>
    <w:rsid w:val="563D3173"/>
    <w:rsid w:val="56FEEF8F"/>
    <w:rsid w:val="571627C1"/>
    <w:rsid w:val="5727237B"/>
    <w:rsid w:val="5738FBFC"/>
    <w:rsid w:val="57FE3E03"/>
    <w:rsid w:val="580F5041"/>
    <w:rsid w:val="584678C5"/>
    <w:rsid w:val="588FAD9F"/>
    <w:rsid w:val="58A20EFD"/>
    <w:rsid w:val="58B877F5"/>
    <w:rsid w:val="58F1EFDF"/>
    <w:rsid w:val="592CBE53"/>
    <w:rsid w:val="597DF896"/>
    <w:rsid w:val="59D91307"/>
    <w:rsid w:val="59F59C49"/>
    <w:rsid w:val="5A28EF19"/>
    <w:rsid w:val="5A497E13"/>
    <w:rsid w:val="5AA47C34"/>
    <w:rsid w:val="5AAFB7E7"/>
    <w:rsid w:val="5AD09209"/>
    <w:rsid w:val="5B1D9CB9"/>
    <w:rsid w:val="5B368E06"/>
    <w:rsid w:val="5B90F493"/>
    <w:rsid w:val="5B934EF3"/>
    <w:rsid w:val="5B941BCD"/>
    <w:rsid w:val="5C050A6A"/>
    <w:rsid w:val="5C33478F"/>
    <w:rsid w:val="5C8C810A"/>
    <w:rsid w:val="5CC1BB9F"/>
    <w:rsid w:val="5CCD4771"/>
    <w:rsid w:val="5CE2F02A"/>
    <w:rsid w:val="5CF36721"/>
    <w:rsid w:val="5D10112C"/>
    <w:rsid w:val="5D1251F7"/>
    <w:rsid w:val="5D6158A8"/>
    <w:rsid w:val="5D6FB10E"/>
    <w:rsid w:val="5DB2791B"/>
    <w:rsid w:val="5DF505AC"/>
    <w:rsid w:val="5E04F47B"/>
    <w:rsid w:val="5E120D1B"/>
    <w:rsid w:val="5E1CC685"/>
    <w:rsid w:val="5E49ED36"/>
    <w:rsid w:val="5E4E2401"/>
    <w:rsid w:val="5E74BFA5"/>
    <w:rsid w:val="5E8B874C"/>
    <w:rsid w:val="5E99164D"/>
    <w:rsid w:val="5EE4724C"/>
    <w:rsid w:val="5EF63C65"/>
    <w:rsid w:val="5F02C5AC"/>
    <w:rsid w:val="5F175924"/>
    <w:rsid w:val="5F267DF8"/>
    <w:rsid w:val="5F479684"/>
    <w:rsid w:val="5F610BE4"/>
    <w:rsid w:val="5F664CB5"/>
    <w:rsid w:val="5F9D54F2"/>
    <w:rsid w:val="5FA4C5BC"/>
    <w:rsid w:val="5FBE614E"/>
    <w:rsid w:val="5FC29979"/>
    <w:rsid w:val="5FDB1BCF"/>
    <w:rsid w:val="600A4920"/>
    <w:rsid w:val="600AD693"/>
    <w:rsid w:val="60204E87"/>
    <w:rsid w:val="60567038"/>
    <w:rsid w:val="607529AC"/>
    <w:rsid w:val="60B58097"/>
    <w:rsid w:val="60EA19DD"/>
    <w:rsid w:val="60F59C77"/>
    <w:rsid w:val="612AEE65"/>
    <w:rsid w:val="6150FF5E"/>
    <w:rsid w:val="61A8BC61"/>
    <w:rsid w:val="61B2A4BB"/>
    <w:rsid w:val="61CD73C4"/>
    <w:rsid w:val="6220448B"/>
    <w:rsid w:val="62691E0B"/>
    <w:rsid w:val="627419CB"/>
    <w:rsid w:val="6279F2C0"/>
    <w:rsid w:val="6302C181"/>
    <w:rsid w:val="6313BC37"/>
    <w:rsid w:val="633035F6"/>
    <w:rsid w:val="63390DB3"/>
    <w:rsid w:val="6357EF49"/>
    <w:rsid w:val="636215C7"/>
    <w:rsid w:val="636A0851"/>
    <w:rsid w:val="63A7304F"/>
    <w:rsid w:val="63AE30BD"/>
    <w:rsid w:val="63E4CEDB"/>
    <w:rsid w:val="641BC1CF"/>
    <w:rsid w:val="6464CB29"/>
    <w:rsid w:val="648A6889"/>
    <w:rsid w:val="64A1DF47"/>
    <w:rsid w:val="64FC1433"/>
    <w:rsid w:val="65352539"/>
    <w:rsid w:val="655C67C1"/>
    <w:rsid w:val="657A5D70"/>
    <w:rsid w:val="659C669E"/>
    <w:rsid w:val="65A462A3"/>
    <w:rsid w:val="66039DAF"/>
    <w:rsid w:val="665DF10C"/>
    <w:rsid w:val="66AE055E"/>
    <w:rsid w:val="66BB8EE0"/>
    <w:rsid w:val="66C6BAE3"/>
    <w:rsid w:val="66F697DE"/>
    <w:rsid w:val="67036F6E"/>
    <w:rsid w:val="670DA09F"/>
    <w:rsid w:val="673468A2"/>
    <w:rsid w:val="67403304"/>
    <w:rsid w:val="676F3FF4"/>
    <w:rsid w:val="682B606C"/>
    <w:rsid w:val="6847F60E"/>
    <w:rsid w:val="684E9C32"/>
    <w:rsid w:val="68AFC492"/>
    <w:rsid w:val="68D03903"/>
    <w:rsid w:val="68D3CB9E"/>
    <w:rsid w:val="69115506"/>
    <w:rsid w:val="6920D656"/>
    <w:rsid w:val="693D58EB"/>
    <w:rsid w:val="69528254"/>
    <w:rsid w:val="698D2E7C"/>
    <w:rsid w:val="699AE628"/>
    <w:rsid w:val="699D40B8"/>
    <w:rsid w:val="69A68706"/>
    <w:rsid w:val="69BAD4BB"/>
    <w:rsid w:val="69E0B9C4"/>
    <w:rsid w:val="69E26221"/>
    <w:rsid w:val="69E62BDE"/>
    <w:rsid w:val="69E7F7BE"/>
    <w:rsid w:val="69EDE36B"/>
    <w:rsid w:val="6A290CA7"/>
    <w:rsid w:val="6A5DC94E"/>
    <w:rsid w:val="6A691232"/>
    <w:rsid w:val="6A8B2D14"/>
    <w:rsid w:val="6A955094"/>
    <w:rsid w:val="6AABAF99"/>
    <w:rsid w:val="6AF791DE"/>
    <w:rsid w:val="6B25F948"/>
    <w:rsid w:val="6B2A92B5"/>
    <w:rsid w:val="6B66BBAC"/>
    <w:rsid w:val="6B6B7FD8"/>
    <w:rsid w:val="6B8886FC"/>
    <w:rsid w:val="6BF05998"/>
    <w:rsid w:val="6C1319B8"/>
    <w:rsid w:val="6C5EA482"/>
    <w:rsid w:val="6CC8A105"/>
    <w:rsid w:val="6CE09005"/>
    <w:rsid w:val="6D7C1A8C"/>
    <w:rsid w:val="6D7D8576"/>
    <w:rsid w:val="6DD5D0C0"/>
    <w:rsid w:val="6DD88C70"/>
    <w:rsid w:val="6DFD3000"/>
    <w:rsid w:val="6E02E2A7"/>
    <w:rsid w:val="6E5D7B47"/>
    <w:rsid w:val="6E676139"/>
    <w:rsid w:val="6E82C978"/>
    <w:rsid w:val="6ED9FA15"/>
    <w:rsid w:val="6EFD21F2"/>
    <w:rsid w:val="6F172EF1"/>
    <w:rsid w:val="6F2535B8"/>
    <w:rsid w:val="6F3B43D4"/>
    <w:rsid w:val="6F3DFF32"/>
    <w:rsid w:val="6F3FC6B0"/>
    <w:rsid w:val="6F8E8374"/>
    <w:rsid w:val="6FA17378"/>
    <w:rsid w:val="6FA36E8D"/>
    <w:rsid w:val="6FA38DF2"/>
    <w:rsid w:val="6FB65491"/>
    <w:rsid w:val="6FE36AE2"/>
    <w:rsid w:val="7001313B"/>
    <w:rsid w:val="70D0A61F"/>
    <w:rsid w:val="70E7154A"/>
    <w:rsid w:val="711D4F60"/>
    <w:rsid w:val="714D8F40"/>
    <w:rsid w:val="7162BA20"/>
    <w:rsid w:val="719889E3"/>
    <w:rsid w:val="719CA760"/>
    <w:rsid w:val="71CC75A5"/>
    <w:rsid w:val="71E1061C"/>
    <w:rsid w:val="722AA228"/>
    <w:rsid w:val="724AA27A"/>
    <w:rsid w:val="72724AC9"/>
    <w:rsid w:val="7272FA3E"/>
    <w:rsid w:val="729D12A4"/>
    <w:rsid w:val="72ACDD48"/>
    <w:rsid w:val="72AD5F2A"/>
    <w:rsid w:val="72C06B18"/>
    <w:rsid w:val="72DBE35C"/>
    <w:rsid w:val="72F42F38"/>
    <w:rsid w:val="731ED911"/>
    <w:rsid w:val="73371EE3"/>
    <w:rsid w:val="733F3489"/>
    <w:rsid w:val="7351BCE0"/>
    <w:rsid w:val="735EF087"/>
    <w:rsid w:val="736938E4"/>
    <w:rsid w:val="736ADE3C"/>
    <w:rsid w:val="73701C0A"/>
    <w:rsid w:val="73F8A6DB"/>
    <w:rsid w:val="7404290B"/>
    <w:rsid w:val="741E6774"/>
    <w:rsid w:val="7469D18B"/>
    <w:rsid w:val="746F0D00"/>
    <w:rsid w:val="7486EA0F"/>
    <w:rsid w:val="748C4EF3"/>
    <w:rsid w:val="749A8A86"/>
    <w:rsid w:val="74C93216"/>
    <w:rsid w:val="74ED8D41"/>
    <w:rsid w:val="7526031F"/>
    <w:rsid w:val="75640D1D"/>
    <w:rsid w:val="756513C9"/>
    <w:rsid w:val="75AB9378"/>
    <w:rsid w:val="75EBDA6A"/>
    <w:rsid w:val="7602C6F5"/>
    <w:rsid w:val="763FD866"/>
    <w:rsid w:val="7667BEDA"/>
    <w:rsid w:val="7684AE5A"/>
    <w:rsid w:val="7699F7CA"/>
    <w:rsid w:val="772B1272"/>
    <w:rsid w:val="77330C3F"/>
    <w:rsid w:val="774C7E85"/>
    <w:rsid w:val="7750F8CF"/>
    <w:rsid w:val="776F7F2B"/>
    <w:rsid w:val="77804E6B"/>
    <w:rsid w:val="778334E3"/>
    <w:rsid w:val="77BDD45F"/>
    <w:rsid w:val="77DF3F52"/>
    <w:rsid w:val="77F76EBE"/>
    <w:rsid w:val="7830F164"/>
    <w:rsid w:val="7838C399"/>
    <w:rsid w:val="78502A87"/>
    <w:rsid w:val="78571E68"/>
    <w:rsid w:val="785AC698"/>
    <w:rsid w:val="786C7BC8"/>
    <w:rsid w:val="78863F08"/>
    <w:rsid w:val="78A03088"/>
    <w:rsid w:val="78AF619A"/>
    <w:rsid w:val="78DEDBEA"/>
    <w:rsid w:val="78EB0F1B"/>
    <w:rsid w:val="78F2272F"/>
    <w:rsid w:val="78F3C6B9"/>
    <w:rsid w:val="7907F372"/>
    <w:rsid w:val="790DAD26"/>
    <w:rsid w:val="794FACB4"/>
    <w:rsid w:val="797C12F2"/>
    <w:rsid w:val="79A3AAFB"/>
    <w:rsid w:val="79AA927A"/>
    <w:rsid w:val="79F696F9"/>
    <w:rsid w:val="7A1A22E6"/>
    <w:rsid w:val="7A4600C5"/>
    <w:rsid w:val="7A6AAD01"/>
    <w:rsid w:val="7A6E7E6D"/>
    <w:rsid w:val="7A6FAEA7"/>
    <w:rsid w:val="7AB559BA"/>
    <w:rsid w:val="7AC68C75"/>
    <w:rsid w:val="7ADB4929"/>
    <w:rsid w:val="7B11853F"/>
    <w:rsid w:val="7B1D323F"/>
    <w:rsid w:val="7B36738A"/>
    <w:rsid w:val="7B67EA21"/>
    <w:rsid w:val="7B7D9554"/>
    <w:rsid w:val="7BEC3335"/>
    <w:rsid w:val="7BFE0326"/>
    <w:rsid w:val="7C29C7F1"/>
    <w:rsid w:val="7C3B124B"/>
    <w:rsid w:val="7C921CE7"/>
    <w:rsid w:val="7CDE2C18"/>
    <w:rsid w:val="7D4599B0"/>
    <w:rsid w:val="7D495106"/>
    <w:rsid w:val="7D54B5FB"/>
    <w:rsid w:val="7D7CF438"/>
    <w:rsid w:val="7E05A14D"/>
    <w:rsid w:val="7E096051"/>
    <w:rsid w:val="7E52E839"/>
    <w:rsid w:val="7EA21416"/>
    <w:rsid w:val="7EF00698"/>
    <w:rsid w:val="7F160B38"/>
    <w:rsid w:val="7F2CA1F7"/>
    <w:rsid w:val="7F35F6EB"/>
    <w:rsid w:val="7F50CBF3"/>
    <w:rsid w:val="7F7F6D6E"/>
    <w:rsid w:val="7F8F3914"/>
    <w:rsid w:val="7FA9011D"/>
    <w:rsid w:val="7FAA1853"/>
    <w:rsid w:val="7FF282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707072"/>
    </o:shapedefaults>
    <o:shapelayout v:ext="edit">
      <o:idmap v:ext="edit" data="2"/>
    </o:shapelayout>
  </w:shapeDefaults>
  <w:doNotEmbedSmartTags/>
  <w:decimalSymbol w:val=","/>
  <w:listSeparator w:val=";"/>
  <w14:docId w14:val="3A00332D"/>
  <w15:chartTrackingRefBased/>
  <w15:docId w15:val="{557F65A8-0940-469B-B086-47E1C535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caption" w:locked="1"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locked="1" w:qFormat="1"/>
    <w:lsdException w:name="Default Paragraph Font" w:uiPriority="1"/>
    <w:lsdException w:name="Subtitle" w:locked="1" w:qFormat="1"/>
    <w:lsdException w:name="Body Text 3" w:uiPriority="99"/>
    <w:lsdException w:name="Body Text Indent 2" w:uiPriority="99"/>
    <w:lsdException w:name="Hyperlink" w:uiPriority="99"/>
    <w:lsdException w:name="Strong" w:locked="1" w:qFormat="1"/>
    <w:lsdException w:name="Emphasis" w:locked="1" w:uiPriority="20"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40AFB"/>
    <w:rPr>
      <w:rFonts w:ascii="Arial" w:hAnsi="Arial"/>
      <w:sz w:val="22"/>
      <w:szCs w:val="24"/>
    </w:rPr>
  </w:style>
  <w:style w:type="paragraph" w:styleId="Nagwek1">
    <w:name w:val="heading 1"/>
    <w:basedOn w:val="Normalny"/>
    <w:next w:val="Normalny"/>
    <w:link w:val="Nagwek1Znak"/>
    <w:qFormat/>
    <w:locked/>
    <w:rsid w:val="00C51091"/>
    <w:pPr>
      <w:keepNext/>
      <w:keepLines/>
      <w:spacing w:before="480"/>
      <w:outlineLvl w:val="0"/>
    </w:pPr>
    <w:rPr>
      <w:rFonts w:ascii="Cambria" w:hAnsi="Cambria"/>
      <w:b/>
      <w:bCs/>
      <w:color w:val="365F91"/>
      <w:sz w:val="28"/>
      <w:szCs w:val="28"/>
    </w:rPr>
  </w:style>
  <w:style w:type="paragraph" w:styleId="Nagwek2">
    <w:name w:val="heading 2"/>
    <w:aliases w:val="Level 2,2,Header 2,H2,UNDERRUBRIK 1-2,Reset numbering,Abschnitt,Arial 12 Fett Kursiv,2 headline,h,H21,H22,HD2,PIM2,wally's numerowanie 1,Numeracja (1,3),2 Heading 2,Heading 2 Hidden"/>
    <w:basedOn w:val="Normalny"/>
    <w:next w:val="Nagwek3"/>
    <w:link w:val="Nagwek2Znak"/>
    <w:uiPriority w:val="99"/>
    <w:qFormat/>
    <w:locked/>
    <w:rsid w:val="00C51091"/>
    <w:pPr>
      <w:keepNext/>
      <w:keepLines/>
      <w:widowControl w:val="0"/>
      <w:spacing w:before="360" w:after="240"/>
      <w:outlineLvl w:val="1"/>
    </w:pPr>
    <w:rPr>
      <w:b/>
      <w:bCs/>
      <w:kern w:val="36"/>
      <w:sz w:val="32"/>
      <w:szCs w:val="36"/>
      <w:lang w:val="x-none" w:eastAsia="x-none"/>
    </w:rPr>
  </w:style>
  <w:style w:type="paragraph" w:styleId="Nagwek3">
    <w:name w:val="heading 3"/>
    <w:basedOn w:val="Normalny"/>
    <w:next w:val="Normalny"/>
    <w:link w:val="Nagwek3Znak"/>
    <w:semiHidden/>
    <w:unhideWhenUsed/>
    <w:qFormat/>
    <w:locked/>
    <w:rsid w:val="00C5109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02AD8"/>
    <w:pPr>
      <w:tabs>
        <w:tab w:val="center" w:pos="4536"/>
        <w:tab w:val="right" w:pos="9072"/>
      </w:tabs>
    </w:pPr>
  </w:style>
  <w:style w:type="paragraph" w:styleId="Stopka">
    <w:name w:val="footer"/>
    <w:basedOn w:val="Normalny"/>
    <w:link w:val="StopkaZnak"/>
    <w:rsid w:val="00AB674E"/>
    <w:pPr>
      <w:tabs>
        <w:tab w:val="center" w:pos="4536"/>
        <w:tab w:val="right" w:pos="9072"/>
      </w:tabs>
    </w:pPr>
  </w:style>
  <w:style w:type="character" w:styleId="Numerstrony">
    <w:name w:val="page number"/>
    <w:uiPriority w:val="99"/>
    <w:rsid w:val="0032763A"/>
    <w:rPr>
      <w:rFonts w:ascii="Arial" w:hAnsi="Arial" w:cs="Times New Roman"/>
      <w:sz w:val="18"/>
    </w:rPr>
  </w:style>
  <w:style w:type="paragraph" w:styleId="Tekstdymka">
    <w:name w:val="Balloon Text"/>
    <w:basedOn w:val="Normalny"/>
    <w:link w:val="TekstdymkaZnak"/>
    <w:uiPriority w:val="99"/>
    <w:rsid w:val="000D5DB1"/>
    <w:rPr>
      <w:rFonts w:ascii="Tahoma" w:hAnsi="Tahoma"/>
      <w:sz w:val="16"/>
      <w:szCs w:val="16"/>
      <w:lang w:val="x-none" w:eastAsia="x-none"/>
    </w:rPr>
  </w:style>
  <w:style w:type="character" w:customStyle="1" w:styleId="TekstdymkaZnak">
    <w:name w:val="Tekst dymka Znak"/>
    <w:link w:val="Tekstdymka"/>
    <w:uiPriority w:val="99"/>
    <w:locked/>
    <w:rsid w:val="000D5DB1"/>
    <w:rPr>
      <w:rFonts w:ascii="Tahoma" w:hAnsi="Tahoma" w:cs="Tahoma"/>
      <w:sz w:val="16"/>
      <w:szCs w:val="16"/>
    </w:rPr>
  </w:style>
  <w:style w:type="character" w:customStyle="1" w:styleId="Nagwek1Znak">
    <w:name w:val="Nagłówek 1 Znak"/>
    <w:link w:val="Nagwek1"/>
    <w:rsid w:val="00C51091"/>
    <w:rPr>
      <w:rFonts w:ascii="Cambria" w:hAnsi="Cambria"/>
      <w:b/>
      <w:bCs/>
      <w:color w:val="365F91"/>
      <w:sz w:val="28"/>
      <w:szCs w:val="28"/>
    </w:rPr>
  </w:style>
  <w:style w:type="character" w:customStyle="1" w:styleId="Nagwek2Znak">
    <w:name w:val="Nagłówek 2 Znak"/>
    <w:aliases w:val="Level 2 Znak,2 Znak,Header 2 Znak,H2 Znak,UNDERRUBRIK 1-2 Znak,Reset numbering Znak,Abschnitt Znak,Arial 12 Fett Kursiv Znak,2 headline Znak,h Znak,H21 Znak,H22 Znak,HD2 Znak,PIM2 Znak,wally's numerowanie 1 Znak,Numeracja (1 Znak,3) Znak"/>
    <w:link w:val="Nagwek2"/>
    <w:uiPriority w:val="99"/>
    <w:rsid w:val="00C51091"/>
    <w:rPr>
      <w:rFonts w:ascii="Arial" w:hAnsi="Arial"/>
      <w:b/>
      <w:bCs/>
      <w:kern w:val="36"/>
      <w:sz w:val="32"/>
      <w:szCs w:val="36"/>
      <w:lang w:val="x-none" w:eastAsia="x-none"/>
    </w:rPr>
  </w:style>
  <w:style w:type="character" w:customStyle="1" w:styleId="Nagwek3Znak">
    <w:name w:val="Nagłówek 3 Znak"/>
    <w:link w:val="Nagwek3"/>
    <w:semiHidden/>
    <w:rsid w:val="00C51091"/>
    <w:rPr>
      <w:rFonts w:ascii="Cambria" w:hAnsi="Cambria"/>
      <w:b/>
      <w:bCs/>
      <w:color w:val="4F81BD"/>
      <w:sz w:val="22"/>
      <w:szCs w:val="24"/>
    </w:rPr>
  </w:style>
  <w:style w:type="character" w:customStyle="1" w:styleId="NagwekZnak">
    <w:name w:val="Nagłówek Znak"/>
    <w:link w:val="Nagwek"/>
    <w:uiPriority w:val="99"/>
    <w:locked/>
    <w:rsid w:val="00C51091"/>
    <w:rPr>
      <w:rFonts w:ascii="Arial" w:hAnsi="Arial"/>
      <w:sz w:val="22"/>
      <w:szCs w:val="24"/>
    </w:rPr>
  </w:style>
  <w:style w:type="character" w:customStyle="1" w:styleId="StopkaZnak">
    <w:name w:val="Stopka Znak"/>
    <w:link w:val="Stopka"/>
    <w:locked/>
    <w:rsid w:val="00C51091"/>
    <w:rPr>
      <w:rFonts w:ascii="Arial" w:hAnsi="Arial"/>
      <w:sz w:val="22"/>
      <w:szCs w:val="24"/>
    </w:rPr>
  </w:style>
  <w:style w:type="table" w:styleId="Tabela-Siatka">
    <w:name w:val="Table Grid"/>
    <w:basedOn w:val="Standardowy"/>
    <w:uiPriority w:val="59"/>
    <w:rsid w:val="00C51091"/>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p1,Preambuła,Podsis rysunku"/>
    <w:basedOn w:val="Normalny"/>
    <w:link w:val="AkapitzlistZnak"/>
    <w:uiPriority w:val="34"/>
    <w:qFormat/>
    <w:rsid w:val="00C51091"/>
    <w:pPr>
      <w:ind w:left="720"/>
      <w:contextualSpacing/>
    </w:pPr>
    <w:rPr>
      <w:rFonts w:ascii="Verdana" w:hAnsi="Verdana"/>
      <w:sz w:val="20"/>
      <w:szCs w:val="20"/>
      <w:lang w:eastAsia="ko-KR"/>
    </w:rPr>
  </w:style>
  <w:style w:type="character" w:styleId="Hipercze">
    <w:name w:val="Hyperlink"/>
    <w:uiPriority w:val="99"/>
    <w:rsid w:val="00C51091"/>
    <w:rPr>
      <w:rFonts w:cs="Times New Roman"/>
      <w:color w:val="0000FF"/>
      <w:u w:val="single"/>
    </w:rPr>
  </w:style>
  <w:style w:type="paragraph" w:styleId="Legenda">
    <w:name w:val="caption"/>
    <w:basedOn w:val="Normalny"/>
    <w:next w:val="Normalny"/>
    <w:uiPriority w:val="99"/>
    <w:qFormat/>
    <w:locked/>
    <w:rsid w:val="00C51091"/>
    <w:pPr>
      <w:spacing w:after="200"/>
    </w:pPr>
    <w:rPr>
      <w:b/>
      <w:bCs/>
      <w:color w:val="4F81BD"/>
      <w:sz w:val="18"/>
      <w:szCs w:val="18"/>
    </w:rPr>
  </w:style>
  <w:style w:type="character" w:styleId="Odwoaniedokomentarza">
    <w:name w:val="annotation reference"/>
    <w:uiPriority w:val="99"/>
    <w:unhideWhenUsed/>
    <w:rsid w:val="00C51091"/>
    <w:rPr>
      <w:sz w:val="16"/>
      <w:szCs w:val="16"/>
    </w:rPr>
  </w:style>
  <w:style w:type="paragraph" w:styleId="Tekstkomentarza">
    <w:name w:val="annotation text"/>
    <w:basedOn w:val="Normalny"/>
    <w:link w:val="TekstkomentarzaZnak"/>
    <w:uiPriority w:val="99"/>
    <w:unhideWhenUsed/>
    <w:rsid w:val="00C51091"/>
    <w:rPr>
      <w:sz w:val="20"/>
      <w:szCs w:val="20"/>
    </w:rPr>
  </w:style>
  <w:style w:type="character" w:customStyle="1" w:styleId="TekstkomentarzaZnak">
    <w:name w:val="Tekst komentarza Znak"/>
    <w:link w:val="Tekstkomentarza"/>
    <w:uiPriority w:val="99"/>
    <w:rsid w:val="00C51091"/>
    <w:rPr>
      <w:rFonts w:ascii="Arial" w:hAnsi="Arial"/>
    </w:rPr>
  </w:style>
  <w:style w:type="paragraph" w:styleId="Tematkomentarza">
    <w:name w:val="annotation subject"/>
    <w:basedOn w:val="Tekstkomentarza"/>
    <w:next w:val="Tekstkomentarza"/>
    <w:link w:val="TematkomentarzaZnak"/>
    <w:uiPriority w:val="99"/>
    <w:unhideWhenUsed/>
    <w:rsid w:val="00C51091"/>
    <w:rPr>
      <w:b/>
      <w:bCs/>
    </w:rPr>
  </w:style>
  <w:style w:type="character" w:customStyle="1" w:styleId="TematkomentarzaZnak">
    <w:name w:val="Temat komentarza Znak"/>
    <w:link w:val="Tematkomentarza"/>
    <w:uiPriority w:val="99"/>
    <w:rsid w:val="00C51091"/>
    <w:rPr>
      <w:rFonts w:ascii="Arial" w:hAnsi="Arial"/>
      <w:b/>
      <w:bCs/>
    </w:rPr>
  </w:style>
  <w:style w:type="paragraph" w:customStyle="1" w:styleId="Paragrafumowy">
    <w:name w:val="Paragraf umowy"/>
    <w:basedOn w:val="Normalny"/>
    <w:uiPriority w:val="99"/>
    <w:rsid w:val="00C51091"/>
    <w:pPr>
      <w:keepNext/>
      <w:keepLines/>
      <w:spacing w:before="240" w:after="240" w:line="276" w:lineRule="auto"/>
      <w:jc w:val="center"/>
    </w:pPr>
    <w:rPr>
      <w:rFonts w:ascii="Calibri" w:hAnsi="Calibri" w:cs="Calibri"/>
      <w:b/>
      <w:bCs/>
      <w:szCs w:val="22"/>
      <w:lang w:eastAsia="en-US"/>
    </w:rPr>
  </w:style>
  <w:style w:type="paragraph" w:customStyle="1" w:styleId="Default">
    <w:name w:val="Default"/>
    <w:rsid w:val="00C51091"/>
    <w:pPr>
      <w:autoSpaceDE w:val="0"/>
      <w:autoSpaceDN w:val="0"/>
      <w:adjustRightInd w:val="0"/>
    </w:pPr>
    <w:rPr>
      <w:color w:val="000000"/>
      <w:sz w:val="24"/>
      <w:szCs w:val="24"/>
    </w:rPr>
  </w:style>
  <w:style w:type="paragraph" w:customStyle="1" w:styleId="Tabelanagwki">
    <w:name w:val="Tabela nagłówki"/>
    <w:basedOn w:val="Normalny"/>
    <w:rsid w:val="00C51091"/>
    <w:pPr>
      <w:spacing w:before="60" w:after="60"/>
    </w:pPr>
    <w:rPr>
      <w:rFonts w:ascii="Times New Roman" w:hAnsi="Times New Roman"/>
      <w:b/>
      <w:sz w:val="20"/>
      <w:szCs w:val="20"/>
    </w:rPr>
  </w:style>
  <w:style w:type="paragraph" w:customStyle="1" w:styleId="TekstPodst">
    <w:name w:val="TekstPodst"/>
    <w:basedOn w:val="Normalny"/>
    <w:link w:val="TekstPodstZnak1"/>
    <w:uiPriority w:val="99"/>
    <w:qFormat/>
    <w:rsid w:val="00C51091"/>
    <w:pPr>
      <w:spacing w:before="120" w:after="120" w:line="288" w:lineRule="auto"/>
      <w:jc w:val="both"/>
    </w:pPr>
    <w:rPr>
      <w:rFonts w:ascii="Calibri" w:hAnsi="Calibri"/>
      <w:sz w:val="24"/>
      <w:szCs w:val="22"/>
      <w:lang w:val="x-none" w:eastAsia="x-none"/>
    </w:rPr>
  </w:style>
  <w:style w:type="character" w:customStyle="1" w:styleId="TekstPodstZnak1">
    <w:name w:val="TekstPodst Znak1"/>
    <w:link w:val="TekstPodst"/>
    <w:uiPriority w:val="99"/>
    <w:rsid w:val="00C51091"/>
    <w:rPr>
      <w:rFonts w:ascii="Calibri" w:hAnsi="Calibri"/>
      <w:sz w:val="24"/>
      <w:szCs w:val="22"/>
      <w:lang w:val="x-none" w:eastAsia="x-none"/>
    </w:rPr>
  </w:style>
  <w:style w:type="paragraph" w:styleId="Nagwekspisutreci">
    <w:name w:val="TOC Heading"/>
    <w:basedOn w:val="Nagwek1"/>
    <w:next w:val="Normalny"/>
    <w:uiPriority w:val="39"/>
    <w:unhideWhenUsed/>
    <w:qFormat/>
    <w:rsid w:val="00BD26DF"/>
    <w:pPr>
      <w:spacing w:line="276" w:lineRule="auto"/>
      <w:outlineLvl w:val="9"/>
    </w:pPr>
  </w:style>
  <w:style w:type="paragraph" w:styleId="Spistreci2">
    <w:name w:val="toc 2"/>
    <w:basedOn w:val="Normalny"/>
    <w:next w:val="Normalny"/>
    <w:autoRedefine/>
    <w:uiPriority w:val="39"/>
    <w:rsid w:val="00FD3D05"/>
    <w:pPr>
      <w:tabs>
        <w:tab w:val="left" w:pos="660"/>
        <w:tab w:val="right" w:leader="dot" w:pos="9629"/>
      </w:tabs>
      <w:spacing w:after="100"/>
      <w:ind w:left="220"/>
    </w:pPr>
  </w:style>
  <w:style w:type="paragraph" w:styleId="Spistreci1">
    <w:name w:val="toc 1"/>
    <w:basedOn w:val="Normalny"/>
    <w:next w:val="Normalny"/>
    <w:link w:val="Spistreci1Znak"/>
    <w:autoRedefine/>
    <w:uiPriority w:val="39"/>
    <w:rsid w:val="0027796D"/>
    <w:pPr>
      <w:tabs>
        <w:tab w:val="left" w:pos="426"/>
        <w:tab w:val="right" w:leader="dot" w:pos="9346"/>
      </w:tabs>
      <w:spacing w:after="100"/>
    </w:pPr>
  </w:style>
  <w:style w:type="paragraph" w:styleId="NormalnyWeb">
    <w:name w:val="Normal (Web)"/>
    <w:basedOn w:val="Normalny"/>
    <w:uiPriority w:val="99"/>
    <w:unhideWhenUsed/>
    <w:rsid w:val="00C51091"/>
    <w:pPr>
      <w:spacing w:before="100" w:beforeAutospacing="1" w:after="100" w:afterAutospacing="1"/>
    </w:pPr>
    <w:rPr>
      <w:rFonts w:ascii="Times New Roman" w:hAnsi="Times New Roman"/>
      <w:sz w:val="24"/>
    </w:rPr>
  </w:style>
  <w:style w:type="paragraph" w:customStyle="1" w:styleId="WWyliczenieCyfraTPodstaw">
    <w:name w:val="W_Wyliczenie_Cyfra_TPodstaw"/>
    <w:basedOn w:val="Normalny"/>
    <w:rsid w:val="00C51091"/>
    <w:pPr>
      <w:numPr>
        <w:numId w:val="1"/>
      </w:numPr>
      <w:tabs>
        <w:tab w:val="left" w:pos="2700"/>
      </w:tabs>
      <w:spacing w:after="60"/>
      <w:jc w:val="both"/>
    </w:pPr>
    <w:rPr>
      <w:rFonts w:ascii="Arial Narrow" w:hAnsi="Arial Narrow"/>
      <w:szCs w:val="20"/>
    </w:rPr>
  </w:style>
  <w:style w:type="paragraph" w:customStyle="1" w:styleId="WTekstpodstawowy">
    <w:name w:val="W_Tekst podstawowy"/>
    <w:basedOn w:val="Tekstpodstawowy3"/>
    <w:rsid w:val="00C51091"/>
    <w:pPr>
      <w:spacing w:before="40" w:after="60"/>
      <w:ind w:left="1134"/>
      <w:jc w:val="both"/>
    </w:pPr>
    <w:rPr>
      <w:rFonts w:ascii="Arial Narrow" w:hAnsi="Arial Narrow"/>
      <w:sz w:val="22"/>
      <w:szCs w:val="20"/>
    </w:rPr>
  </w:style>
  <w:style w:type="paragraph" w:styleId="Tekstpodstawowy3">
    <w:name w:val="Body Text 3"/>
    <w:basedOn w:val="Normalny"/>
    <w:link w:val="Tekstpodstawowy3Znak"/>
    <w:uiPriority w:val="99"/>
    <w:unhideWhenUsed/>
    <w:rsid w:val="00C51091"/>
    <w:pPr>
      <w:spacing w:after="120"/>
    </w:pPr>
    <w:rPr>
      <w:sz w:val="16"/>
      <w:szCs w:val="16"/>
    </w:rPr>
  </w:style>
  <w:style w:type="character" w:customStyle="1" w:styleId="Tekstpodstawowy3Znak">
    <w:name w:val="Tekst podstawowy 3 Znak"/>
    <w:link w:val="Tekstpodstawowy3"/>
    <w:uiPriority w:val="99"/>
    <w:rsid w:val="00C51091"/>
    <w:rPr>
      <w:rFonts w:ascii="Arial" w:hAnsi="Arial"/>
      <w:sz w:val="16"/>
      <w:szCs w:val="16"/>
    </w:rPr>
  </w:style>
  <w:style w:type="paragraph" w:styleId="Poprawka">
    <w:name w:val="Revision"/>
    <w:hidden/>
    <w:uiPriority w:val="99"/>
    <w:semiHidden/>
    <w:rsid w:val="00C51091"/>
    <w:rPr>
      <w:rFonts w:ascii="Arial" w:hAnsi="Arial"/>
      <w:sz w:val="22"/>
      <w:szCs w:val="24"/>
    </w:rPr>
  </w:style>
  <w:style w:type="character" w:styleId="Pogrubienie">
    <w:name w:val="Strong"/>
    <w:qFormat/>
    <w:locked/>
    <w:rsid w:val="00C51091"/>
    <w:rPr>
      <w:b/>
      <w:bCs/>
    </w:rPr>
  </w:style>
  <w:style w:type="paragraph" w:styleId="Tekstprzypisukocowego">
    <w:name w:val="endnote text"/>
    <w:basedOn w:val="Normalny"/>
    <w:link w:val="TekstprzypisukocowegoZnak"/>
    <w:uiPriority w:val="99"/>
    <w:unhideWhenUsed/>
    <w:rsid w:val="00C51091"/>
    <w:rPr>
      <w:sz w:val="20"/>
      <w:szCs w:val="20"/>
    </w:rPr>
  </w:style>
  <w:style w:type="character" w:customStyle="1" w:styleId="TekstprzypisukocowegoZnak">
    <w:name w:val="Tekst przypisu końcowego Znak"/>
    <w:link w:val="Tekstprzypisukocowego"/>
    <w:uiPriority w:val="99"/>
    <w:rsid w:val="00C51091"/>
    <w:rPr>
      <w:rFonts w:ascii="Arial" w:hAnsi="Arial"/>
    </w:rPr>
  </w:style>
  <w:style w:type="character" w:styleId="Odwoanieprzypisukocowego">
    <w:name w:val="endnote reference"/>
    <w:uiPriority w:val="99"/>
    <w:unhideWhenUsed/>
    <w:rsid w:val="00C51091"/>
    <w:rPr>
      <w:vertAlign w:val="superscript"/>
    </w:rPr>
  </w:style>
  <w:style w:type="paragraph" w:styleId="Podtytu">
    <w:name w:val="Subtitle"/>
    <w:basedOn w:val="Normalny"/>
    <w:next w:val="Normalny"/>
    <w:link w:val="PodtytuZnak"/>
    <w:qFormat/>
    <w:locked/>
    <w:rsid w:val="00C51091"/>
    <w:pPr>
      <w:numPr>
        <w:ilvl w:val="1"/>
      </w:numPr>
    </w:pPr>
    <w:rPr>
      <w:rFonts w:ascii="Cambria" w:hAnsi="Cambria"/>
      <w:i/>
      <w:iCs/>
      <w:color w:val="4F81BD"/>
      <w:spacing w:val="15"/>
      <w:sz w:val="24"/>
    </w:rPr>
  </w:style>
  <w:style w:type="character" w:customStyle="1" w:styleId="PodtytuZnak">
    <w:name w:val="Podtytuł Znak"/>
    <w:link w:val="Podtytu"/>
    <w:rsid w:val="00C51091"/>
    <w:rPr>
      <w:rFonts w:ascii="Cambria" w:hAnsi="Cambria"/>
      <w:i/>
      <w:iCs/>
      <w:color w:val="4F81BD"/>
      <w:spacing w:val="15"/>
      <w:sz w:val="24"/>
      <w:szCs w:val="24"/>
    </w:rPr>
  </w:style>
  <w:style w:type="paragraph" w:customStyle="1" w:styleId="RFI1">
    <w:name w:val="RFI_1"/>
    <w:basedOn w:val="Nagwek1"/>
    <w:link w:val="RFI1Znak"/>
    <w:qFormat/>
    <w:rsid w:val="00901EE0"/>
    <w:pPr>
      <w:numPr>
        <w:numId w:val="3"/>
      </w:numPr>
    </w:pPr>
    <w:rPr>
      <w:rFonts w:ascii="Titillium" w:hAnsi="Titillium"/>
      <w:color w:val="E20071"/>
    </w:rPr>
  </w:style>
  <w:style w:type="paragraph" w:customStyle="1" w:styleId="RFI2">
    <w:name w:val="RFI_2"/>
    <w:basedOn w:val="Nagwek2"/>
    <w:link w:val="RFI2Znak"/>
    <w:qFormat/>
    <w:rsid w:val="00A874AC"/>
    <w:pPr>
      <w:spacing w:before="120" w:after="120"/>
      <w:ind w:left="1429" w:hanging="360"/>
    </w:pPr>
    <w:rPr>
      <w:rFonts w:ascii="Titillium" w:hAnsi="Titillium"/>
      <w:bCs w:val="0"/>
      <w:color w:val="E20071"/>
      <w:sz w:val="24"/>
      <w:lang w:val="pl-PL"/>
    </w:rPr>
  </w:style>
  <w:style w:type="character" w:customStyle="1" w:styleId="RFI1Znak">
    <w:name w:val="RFI_1 Znak"/>
    <w:link w:val="RFI1"/>
    <w:rsid w:val="00901EE0"/>
    <w:rPr>
      <w:rFonts w:ascii="Titillium" w:hAnsi="Titillium"/>
      <w:b/>
      <w:bCs/>
      <w:color w:val="E20071"/>
      <w:sz w:val="28"/>
      <w:szCs w:val="28"/>
    </w:rPr>
  </w:style>
  <w:style w:type="paragraph" w:customStyle="1" w:styleId="RFI3">
    <w:name w:val="RFI_3"/>
    <w:basedOn w:val="Nagwek3"/>
    <w:next w:val="Normalny"/>
    <w:link w:val="RFI3Znak"/>
    <w:qFormat/>
    <w:rsid w:val="00901EE0"/>
    <w:pPr>
      <w:numPr>
        <w:numId w:val="4"/>
      </w:numPr>
    </w:pPr>
    <w:rPr>
      <w:rFonts w:ascii="Titillium" w:hAnsi="Titillium"/>
      <w:b w:val="0"/>
      <w:i/>
      <w:color w:val="E20071"/>
      <w:sz w:val="20"/>
    </w:rPr>
  </w:style>
  <w:style w:type="character" w:customStyle="1" w:styleId="RFI2Znak">
    <w:name w:val="RFI_2 Znak"/>
    <w:link w:val="RFI2"/>
    <w:rsid w:val="00A874AC"/>
    <w:rPr>
      <w:rFonts w:ascii="Titillium" w:hAnsi="Titillium"/>
      <w:b/>
      <w:color w:val="E20071"/>
      <w:kern w:val="36"/>
      <w:sz w:val="24"/>
      <w:szCs w:val="36"/>
      <w:lang w:eastAsia="x-none"/>
    </w:rPr>
  </w:style>
  <w:style w:type="paragraph" w:styleId="Spistreci3">
    <w:name w:val="toc 3"/>
    <w:basedOn w:val="Normalny"/>
    <w:next w:val="Normalny"/>
    <w:autoRedefine/>
    <w:uiPriority w:val="39"/>
    <w:rsid w:val="00C51091"/>
    <w:pPr>
      <w:spacing w:after="100"/>
      <w:ind w:left="440"/>
    </w:pPr>
  </w:style>
  <w:style w:type="character" w:customStyle="1" w:styleId="RFI3Znak">
    <w:name w:val="RFI_3 Znak"/>
    <w:link w:val="RFI3"/>
    <w:rsid w:val="00FD3D05"/>
    <w:rPr>
      <w:rFonts w:ascii="Titillium" w:hAnsi="Titillium"/>
      <w:bCs/>
      <w:i/>
      <w:color w:val="E20071"/>
      <w:szCs w:val="24"/>
    </w:rPr>
  </w:style>
  <w:style w:type="paragraph" w:styleId="Tekstpodstawowywcity2">
    <w:name w:val="Body Text Indent 2"/>
    <w:basedOn w:val="Normalny"/>
    <w:link w:val="Tekstpodstawowywcity2Znak"/>
    <w:uiPriority w:val="99"/>
    <w:unhideWhenUsed/>
    <w:rsid w:val="00C51091"/>
    <w:pPr>
      <w:spacing w:after="120" w:line="480" w:lineRule="auto"/>
      <w:ind w:left="283"/>
    </w:pPr>
  </w:style>
  <w:style w:type="character" w:customStyle="1" w:styleId="Tekstpodstawowywcity2Znak">
    <w:name w:val="Tekst podstawowy wcięty 2 Znak"/>
    <w:link w:val="Tekstpodstawowywcity2"/>
    <w:uiPriority w:val="99"/>
    <w:rsid w:val="00C51091"/>
    <w:rPr>
      <w:rFonts w:ascii="Arial" w:hAnsi="Arial"/>
      <w:sz w:val="22"/>
      <w:szCs w:val="24"/>
    </w:rPr>
  </w:style>
  <w:style w:type="character" w:customStyle="1" w:styleId="AkapitzlistZnak">
    <w:name w:val="Akapit z listą Znak"/>
    <w:aliases w:val="lp1 Znak,Preambuła Znak,Podsis rysunku Znak"/>
    <w:link w:val="Akapitzlist"/>
    <w:uiPriority w:val="34"/>
    <w:locked/>
    <w:rsid w:val="00C51091"/>
    <w:rPr>
      <w:rFonts w:ascii="Verdana" w:hAnsi="Verdana"/>
      <w:lang w:eastAsia="ko-KR"/>
    </w:rPr>
  </w:style>
  <w:style w:type="numbering" w:customStyle="1" w:styleId="Styl1e111">
    <w:name w:val="Styl1e111"/>
    <w:rsid w:val="00C51091"/>
    <w:pPr>
      <w:numPr>
        <w:numId w:val="2"/>
      </w:numPr>
    </w:pPr>
  </w:style>
  <w:style w:type="paragraph" w:customStyle="1" w:styleId="RFI4">
    <w:name w:val="RFI_4"/>
    <w:basedOn w:val="Normalny"/>
    <w:link w:val="RFI4Znak"/>
    <w:uiPriority w:val="99"/>
    <w:qFormat/>
    <w:rsid w:val="00C51091"/>
    <w:pPr>
      <w:spacing w:before="120" w:after="120" w:line="288" w:lineRule="auto"/>
      <w:jc w:val="both"/>
    </w:pPr>
    <w:rPr>
      <w:rFonts w:ascii="Calibri" w:hAnsi="Calibri"/>
      <w:b/>
      <w:i/>
      <w:color w:val="E20071"/>
      <w:sz w:val="20"/>
      <w:szCs w:val="22"/>
      <w:u w:val="single"/>
      <w:lang w:val="x-none" w:eastAsia="x-none"/>
    </w:rPr>
  </w:style>
  <w:style w:type="character" w:customStyle="1" w:styleId="RFI4Znak">
    <w:name w:val="RFI_4 Znak"/>
    <w:link w:val="RFI4"/>
    <w:uiPriority w:val="99"/>
    <w:rsid w:val="00C51091"/>
    <w:rPr>
      <w:rFonts w:ascii="Calibri" w:hAnsi="Calibri"/>
      <w:b/>
      <w:i/>
      <w:color w:val="E20071"/>
      <w:szCs w:val="22"/>
      <w:u w:val="single"/>
      <w:lang w:val="x-none" w:eastAsia="x-none"/>
    </w:rPr>
  </w:style>
  <w:style w:type="paragraph" w:styleId="Bezodstpw">
    <w:name w:val="No Spacing"/>
    <w:uiPriority w:val="1"/>
    <w:qFormat/>
    <w:rsid w:val="00C51091"/>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C51091"/>
    <w:rPr>
      <w:sz w:val="20"/>
      <w:szCs w:val="20"/>
    </w:rPr>
  </w:style>
  <w:style w:type="character" w:customStyle="1" w:styleId="TekstprzypisudolnegoZnak">
    <w:name w:val="Tekst przypisu dolnego Znak"/>
    <w:link w:val="Tekstprzypisudolnego"/>
    <w:uiPriority w:val="99"/>
    <w:rsid w:val="00C51091"/>
    <w:rPr>
      <w:rFonts w:ascii="Arial" w:hAnsi="Arial"/>
    </w:rPr>
  </w:style>
  <w:style w:type="character" w:styleId="Odwoanieprzypisudolnego">
    <w:name w:val="footnote reference"/>
    <w:uiPriority w:val="99"/>
    <w:unhideWhenUsed/>
    <w:rsid w:val="00C51091"/>
    <w:rPr>
      <w:vertAlign w:val="superscript"/>
    </w:rPr>
  </w:style>
  <w:style w:type="paragraph" w:styleId="Tytu">
    <w:name w:val="Title"/>
    <w:basedOn w:val="Normalny"/>
    <w:next w:val="Normalny"/>
    <w:link w:val="TytuZnak"/>
    <w:qFormat/>
    <w:locked/>
    <w:rsid w:val="00C51091"/>
    <w:pPr>
      <w:pBdr>
        <w:bottom w:val="single" w:sz="8" w:space="4" w:color="4F81BD"/>
      </w:pBdr>
      <w:spacing w:after="300"/>
      <w:contextualSpacing/>
    </w:pPr>
    <w:rPr>
      <w:rFonts w:ascii="Cambria" w:eastAsia="Calibri" w:hAnsi="Cambria"/>
      <w:color w:val="17365D"/>
      <w:spacing w:val="5"/>
      <w:kern w:val="28"/>
      <w:sz w:val="52"/>
      <w:szCs w:val="52"/>
    </w:rPr>
  </w:style>
  <w:style w:type="character" w:customStyle="1" w:styleId="TytuZnak">
    <w:name w:val="Tytuł Znak"/>
    <w:link w:val="Tytu"/>
    <w:rsid w:val="00C51091"/>
    <w:rPr>
      <w:rFonts w:ascii="Cambria" w:eastAsia="Calibri" w:hAnsi="Cambria"/>
      <w:color w:val="17365D"/>
      <w:spacing w:val="5"/>
      <w:kern w:val="28"/>
      <w:sz w:val="52"/>
      <w:szCs w:val="52"/>
    </w:rPr>
  </w:style>
  <w:style w:type="character" w:styleId="Tytuksiki">
    <w:name w:val="Book Title"/>
    <w:uiPriority w:val="33"/>
    <w:qFormat/>
    <w:rsid w:val="00C51091"/>
    <w:rPr>
      <w:b/>
      <w:bCs/>
      <w:smallCaps/>
      <w:spacing w:val="5"/>
    </w:rPr>
  </w:style>
  <w:style w:type="character" w:styleId="Uwydatnienie">
    <w:name w:val="Emphasis"/>
    <w:uiPriority w:val="20"/>
    <w:qFormat/>
    <w:locked/>
    <w:rsid w:val="00C51091"/>
    <w:rPr>
      <w:i/>
      <w:iCs/>
    </w:rPr>
  </w:style>
  <w:style w:type="character" w:styleId="Wyrnienieintensywne">
    <w:name w:val="Intense Emphasis"/>
    <w:uiPriority w:val="21"/>
    <w:qFormat/>
    <w:rsid w:val="00C51091"/>
    <w:rPr>
      <w:b/>
      <w:bCs/>
      <w:i/>
      <w:iCs/>
      <w:color w:val="4F81BD"/>
    </w:rPr>
  </w:style>
  <w:style w:type="character" w:customStyle="1" w:styleId="apple-converted-space">
    <w:name w:val="apple-converted-space"/>
    <w:rsid w:val="00C51091"/>
  </w:style>
  <w:style w:type="paragraph" w:customStyle="1" w:styleId="TekstpoPoziom3BB">
    <w:name w:val="Tekst po Poziom 3 (BB)"/>
    <w:basedOn w:val="Normalny"/>
    <w:autoRedefine/>
    <w:rsid w:val="00C51091"/>
    <w:pPr>
      <w:spacing w:after="120"/>
    </w:pPr>
    <w:rPr>
      <w:szCs w:val="22"/>
      <w:lang w:eastAsia="en-US"/>
    </w:rPr>
  </w:style>
  <w:style w:type="paragraph" w:customStyle="1" w:styleId="Tabela-Tekst">
    <w:name w:val="Tabela - Tekst"/>
    <w:basedOn w:val="Normalny"/>
    <w:rsid w:val="00C51091"/>
    <w:pPr>
      <w:suppressAutoHyphens/>
      <w:spacing w:before="20" w:after="20"/>
    </w:pPr>
    <w:rPr>
      <w:rFonts w:ascii="Verdana" w:hAnsi="Verdana"/>
      <w:sz w:val="18"/>
      <w:szCs w:val="20"/>
      <w:lang w:eastAsia="ar-SA"/>
    </w:rPr>
  </w:style>
  <w:style w:type="paragraph" w:customStyle="1" w:styleId="Tabela-Head">
    <w:name w:val="Tabela - Head"/>
    <w:basedOn w:val="Normalny"/>
    <w:rsid w:val="00C51091"/>
    <w:pPr>
      <w:keepNext/>
      <w:suppressAutoHyphens/>
      <w:jc w:val="center"/>
    </w:pPr>
    <w:rPr>
      <w:rFonts w:ascii="Verdana" w:hAnsi="Verdana" w:cs="Tahoma"/>
      <w:b/>
      <w:sz w:val="20"/>
      <w:szCs w:val="20"/>
      <w:lang w:eastAsia="ar-SA"/>
    </w:rPr>
  </w:style>
  <w:style w:type="character" w:styleId="Tekstzastpczy">
    <w:name w:val="Placeholder Text"/>
    <w:uiPriority w:val="99"/>
    <w:semiHidden/>
    <w:rsid w:val="00C51091"/>
    <w:rPr>
      <w:color w:val="808080"/>
    </w:rPr>
  </w:style>
  <w:style w:type="character" w:customStyle="1" w:styleId="skrot-inny">
    <w:name w:val="skrot-inny"/>
    <w:rsid w:val="00C51091"/>
  </w:style>
  <w:style w:type="paragraph" w:customStyle="1" w:styleId="CharChar3">
    <w:name w:val="Char Char3"/>
    <w:basedOn w:val="Normalny"/>
    <w:uiPriority w:val="99"/>
    <w:rsid w:val="00C51091"/>
    <w:pPr>
      <w:spacing w:line="360" w:lineRule="auto"/>
      <w:jc w:val="both"/>
    </w:pPr>
    <w:rPr>
      <w:rFonts w:ascii="Verdana" w:hAnsi="Verdana"/>
      <w:sz w:val="20"/>
      <w:szCs w:val="20"/>
    </w:rPr>
  </w:style>
  <w:style w:type="paragraph" w:styleId="Spistreci4">
    <w:name w:val="toc 4"/>
    <w:basedOn w:val="Normalny"/>
    <w:next w:val="Normalny"/>
    <w:autoRedefine/>
    <w:uiPriority w:val="39"/>
    <w:unhideWhenUsed/>
    <w:rsid w:val="00163A84"/>
    <w:pPr>
      <w:spacing w:after="100" w:line="259" w:lineRule="auto"/>
      <w:ind w:left="660"/>
    </w:pPr>
    <w:rPr>
      <w:rFonts w:ascii="Calibri" w:hAnsi="Calibri"/>
      <w:szCs w:val="22"/>
    </w:rPr>
  </w:style>
  <w:style w:type="paragraph" w:styleId="Spistreci5">
    <w:name w:val="toc 5"/>
    <w:basedOn w:val="Normalny"/>
    <w:next w:val="Normalny"/>
    <w:autoRedefine/>
    <w:uiPriority w:val="39"/>
    <w:unhideWhenUsed/>
    <w:rsid w:val="00163A84"/>
    <w:pPr>
      <w:spacing w:after="100" w:line="259" w:lineRule="auto"/>
      <w:ind w:left="880"/>
    </w:pPr>
    <w:rPr>
      <w:rFonts w:ascii="Calibri" w:hAnsi="Calibri"/>
      <w:szCs w:val="22"/>
    </w:rPr>
  </w:style>
  <w:style w:type="paragraph" w:styleId="Spistreci6">
    <w:name w:val="toc 6"/>
    <w:basedOn w:val="Normalny"/>
    <w:next w:val="Normalny"/>
    <w:autoRedefine/>
    <w:uiPriority w:val="39"/>
    <w:unhideWhenUsed/>
    <w:rsid w:val="00163A84"/>
    <w:pPr>
      <w:spacing w:after="100" w:line="259" w:lineRule="auto"/>
      <w:ind w:left="1100"/>
    </w:pPr>
    <w:rPr>
      <w:rFonts w:ascii="Calibri" w:hAnsi="Calibri"/>
      <w:szCs w:val="22"/>
    </w:rPr>
  </w:style>
  <w:style w:type="paragraph" w:styleId="Spistreci7">
    <w:name w:val="toc 7"/>
    <w:basedOn w:val="Normalny"/>
    <w:next w:val="Normalny"/>
    <w:autoRedefine/>
    <w:uiPriority w:val="39"/>
    <w:unhideWhenUsed/>
    <w:rsid w:val="00163A84"/>
    <w:pPr>
      <w:spacing w:after="100" w:line="259" w:lineRule="auto"/>
      <w:ind w:left="1320"/>
    </w:pPr>
    <w:rPr>
      <w:rFonts w:ascii="Calibri" w:hAnsi="Calibri"/>
      <w:szCs w:val="22"/>
    </w:rPr>
  </w:style>
  <w:style w:type="paragraph" w:styleId="Spistreci8">
    <w:name w:val="toc 8"/>
    <w:basedOn w:val="Normalny"/>
    <w:next w:val="Normalny"/>
    <w:autoRedefine/>
    <w:uiPriority w:val="39"/>
    <w:unhideWhenUsed/>
    <w:rsid w:val="00163A84"/>
    <w:pPr>
      <w:spacing w:after="100" w:line="259" w:lineRule="auto"/>
      <w:ind w:left="1540"/>
    </w:pPr>
    <w:rPr>
      <w:rFonts w:ascii="Calibri" w:hAnsi="Calibri"/>
      <w:szCs w:val="22"/>
    </w:rPr>
  </w:style>
  <w:style w:type="paragraph" w:styleId="Spistreci9">
    <w:name w:val="toc 9"/>
    <w:basedOn w:val="Normalny"/>
    <w:next w:val="Normalny"/>
    <w:autoRedefine/>
    <w:uiPriority w:val="39"/>
    <w:unhideWhenUsed/>
    <w:rsid w:val="00163A84"/>
    <w:pPr>
      <w:spacing w:after="100" w:line="259" w:lineRule="auto"/>
      <w:ind w:left="1760"/>
    </w:pPr>
    <w:rPr>
      <w:rFonts w:ascii="Calibri" w:hAnsi="Calibri"/>
      <w:szCs w:val="22"/>
    </w:rPr>
  </w:style>
  <w:style w:type="paragraph" w:customStyle="1" w:styleId="RFIPodpunkt">
    <w:name w:val="RFI Podpunkt"/>
    <w:basedOn w:val="Akapitzlist"/>
    <w:link w:val="RFIPodpunktZnak"/>
    <w:qFormat/>
    <w:rsid w:val="00901EE0"/>
    <w:pPr>
      <w:ind w:left="723" w:hanging="360"/>
    </w:pPr>
    <w:rPr>
      <w:rFonts w:ascii="Titillium" w:hAnsi="Titillium"/>
      <w:color w:val="E20071"/>
    </w:rPr>
  </w:style>
  <w:style w:type="character" w:customStyle="1" w:styleId="Spistreci1Znak">
    <w:name w:val="Spis treści 1 Znak"/>
    <w:link w:val="Spistreci1"/>
    <w:uiPriority w:val="39"/>
    <w:rsid w:val="0027796D"/>
    <w:rPr>
      <w:rFonts w:ascii="Arial" w:hAnsi="Arial"/>
      <w:sz w:val="22"/>
      <w:szCs w:val="24"/>
    </w:rPr>
  </w:style>
  <w:style w:type="character" w:customStyle="1" w:styleId="RFIPodpunktZnak">
    <w:name w:val="RFI Podpunkt Znak"/>
    <w:link w:val="RFIPodpunkt"/>
    <w:rsid w:val="00901EE0"/>
    <w:rPr>
      <w:rFonts w:ascii="Titillium" w:hAnsi="Titillium"/>
      <w:color w:val="E20071"/>
      <w:lang w:eastAsia="ko-KR"/>
    </w:rPr>
  </w:style>
  <w:style w:type="paragraph" w:styleId="Lista">
    <w:name w:val="List"/>
    <w:basedOn w:val="Normalny"/>
    <w:unhideWhenUsed/>
    <w:rsid w:val="0032221F"/>
    <w:pPr>
      <w:spacing w:line="320" w:lineRule="exact"/>
      <w:ind w:left="283" w:hanging="283"/>
    </w:pPr>
    <w:rPr>
      <w:rFonts w:ascii="Helvetica" w:hAnsi="Helvetica"/>
      <w:sz w:val="24"/>
    </w:rPr>
  </w:style>
  <w:style w:type="paragraph" w:styleId="Tekstpodstawowy">
    <w:name w:val="Body Text"/>
    <w:basedOn w:val="Normalny"/>
    <w:link w:val="TekstpodstawowyZnak"/>
    <w:unhideWhenUsed/>
    <w:rsid w:val="0032221F"/>
    <w:pPr>
      <w:spacing w:after="120"/>
    </w:pPr>
  </w:style>
  <w:style w:type="character" w:customStyle="1" w:styleId="TekstpodstawowyZnak">
    <w:name w:val="Tekst podstawowy Znak"/>
    <w:basedOn w:val="Domylnaczcionkaakapitu"/>
    <w:link w:val="Tekstpodstawowy"/>
    <w:rsid w:val="0032221F"/>
    <w:rPr>
      <w:rFonts w:ascii="Arial" w:hAnsi="Arial"/>
      <w:sz w:val="22"/>
      <w:szCs w:val="24"/>
    </w:rPr>
  </w:style>
  <w:style w:type="character" w:customStyle="1" w:styleId="Mention1">
    <w:name w:val="Mention1"/>
    <w:basedOn w:val="Domylnaczcionkaakapitu"/>
    <w:uiPriority w:val="99"/>
    <w:unhideWhenUsed/>
    <w:rsid w:val="00A42DEC"/>
    <w:rPr>
      <w:color w:val="2B579A"/>
      <w:shd w:val="clear" w:color="auto" w:fill="E1DFDD"/>
    </w:rPr>
  </w:style>
  <w:style w:type="character" w:styleId="Nierozpoznanawzmianka">
    <w:name w:val="Unresolved Mention"/>
    <w:basedOn w:val="Domylnaczcionkaakapitu"/>
    <w:uiPriority w:val="99"/>
    <w:semiHidden/>
    <w:unhideWhenUsed/>
    <w:rsid w:val="001F07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01142">
      <w:bodyDiv w:val="1"/>
      <w:marLeft w:val="0"/>
      <w:marRight w:val="0"/>
      <w:marTop w:val="0"/>
      <w:marBottom w:val="0"/>
      <w:divBdr>
        <w:top w:val="none" w:sz="0" w:space="0" w:color="auto"/>
        <w:left w:val="none" w:sz="0" w:space="0" w:color="auto"/>
        <w:bottom w:val="none" w:sz="0" w:space="0" w:color="auto"/>
        <w:right w:val="none" w:sz="0" w:space="0" w:color="auto"/>
      </w:divBdr>
    </w:div>
    <w:div w:id="141509920">
      <w:bodyDiv w:val="1"/>
      <w:marLeft w:val="0"/>
      <w:marRight w:val="0"/>
      <w:marTop w:val="0"/>
      <w:marBottom w:val="0"/>
      <w:divBdr>
        <w:top w:val="none" w:sz="0" w:space="0" w:color="auto"/>
        <w:left w:val="none" w:sz="0" w:space="0" w:color="auto"/>
        <w:bottom w:val="none" w:sz="0" w:space="0" w:color="auto"/>
        <w:right w:val="none" w:sz="0" w:space="0" w:color="auto"/>
      </w:divBdr>
    </w:div>
    <w:div w:id="210265543">
      <w:bodyDiv w:val="1"/>
      <w:marLeft w:val="0"/>
      <w:marRight w:val="0"/>
      <w:marTop w:val="0"/>
      <w:marBottom w:val="0"/>
      <w:divBdr>
        <w:top w:val="none" w:sz="0" w:space="0" w:color="auto"/>
        <w:left w:val="none" w:sz="0" w:space="0" w:color="auto"/>
        <w:bottom w:val="none" w:sz="0" w:space="0" w:color="auto"/>
        <w:right w:val="none" w:sz="0" w:space="0" w:color="auto"/>
      </w:divBdr>
    </w:div>
    <w:div w:id="216668243">
      <w:bodyDiv w:val="1"/>
      <w:marLeft w:val="0"/>
      <w:marRight w:val="0"/>
      <w:marTop w:val="0"/>
      <w:marBottom w:val="0"/>
      <w:divBdr>
        <w:top w:val="none" w:sz="0" w:space="0" w:color="auto"/>
        <w:left w:val="none" w:sz="0" w:space="0" w:color="auto"/>
        <w:bottom w:val="none" w:sz="0" w:space="0" w:color="auto"/>
        <w:right w:val="none" w:sz="0" w:space="0" w:color="auto"/>
      </w:divBdr>
    </w:div>
    <w:div w:id="287395004">
      <w:bodyDiv w:val="1"/>
      <w:marLeft w:val="0"/>
      <w:marRight w:val="0"/>
      <w:marTop w:val="0"/>
      <w:marBottom w:val="0"/>
      <w:divBdr>
        <w:top w:val="none" w:sz="0" w:space="0" w:color="auto"/>
        <w:left w:val="none" w:sz="0" w:space="0" w:color="auto"/>
        <w:bottom w:val="none" w:sz="0" w:space="0" w:color="auto"/>
        <w:right w:val="none" w:sz="0" w:space="0" w:color="auto"/>
      </w:divBdr>
    </w:div>
    <w:div w:id="309526919">
      <w:bodyDiv w:val="1"/>
      <w:marLeft w:val="0"/>
      <w:marRight w:val="0"/>
      <w:marTop w:val="0"/>
      <w:marBottom w:val="0"/>
      <w:divBdr>
        <w:top w:val="none" w:sz="0" w:space="0" w:color="auto"/>
        <w:left w:val="none" w:sz="0" w:space="0" w:color="auto"/>
        <w:bottom w:val="none" w:sz="0" w:space="0" w:color="auto"/>
        <w:right w:val="none" w:sz="0" w:space="0" w:color="auto"/>
      </w:divBdr>
    </w:div>
    <w:div w:id="312297014">
      <w:bodyDiv w:val="1"/>
      <w:marLeft w:val="0"/>
      <w:marRight w:val="0"/>
      <w:marTop w:val="0"/>
      <w:marBottom w:val="0"/>
      <w:divBdr>
        <w:top w:val="none" w:sz="0" w:space="0" w:color="auto"/>
        <w:left w:val="none" w:sz="0" w:space="0" w:color="auto"/>
        <w:bottom w:val="none" w:sz="0" w:space="0" w:color="auto"/>
        <w:right w:val="none" w:sz="0" w:space="0" w:color="auto"/>
      </w:divBdr>
    </w:div>
    <w:div w:id="322127663">
      <w:bodyDiv w:val="1"/>
      <w:marLeft w:val="0"/>
      <w:marRight w:val="0"/>
      <w:marTop w:val="0"/>
      <w:marBottom w:val="0"/>
      <w:divBdr>
        <w:top w:val="none" w:sz="0" w:space="0" w:color="auto"/>
        <w:left w:val="none" w:sz="0" w:space="0" w:color="auto"/>
        <w:bottom w:val="none" w:sz="0" w:space="0" w:color="auto"/>
        <w:right w:val="none" w:sz="0" w:space="0" w:color="auto"/>
      </w:divBdr>
    </w:div>
    <w:div w:id="349644274">
      <w:bodyDiv w:val="1"/>
      <w:marLeft w:val="0"/>
      <w:marRight w:val="0"/>
      <w:marTop w:val="0"/>
      <w:marBottom w:val="0"/>
      <w:divBdr>
        <w:top w:val="none" w:sz="0" w:space="0" w:color="auto"/>
        <w:left w:val="none" w:sz="0" w:space="0" w:color="auto"/>
        <w:bottom w:val="none" w:sz="0" w:space="0" w:color="auto"/>
        <w:right w:val="none" w:sz="0" w:space="0" w:color="auto"/>
      </w:divBdr>
    </w:div>
    <w:div w:id="421872801">
      <w:bodyDiv w:val="1"/>
      <w:marLeft w:val="0"/>
      <w:marRight w:val="0"/>
      <w:marTop w:val="0"/>
      <w:marBottom w:val="0"/>
      <w:divBdr>
        <w:top w:val="none" w:sz="0" w:space="0" w:color="auto"/>
        <w:left w:val="none" w:sz="0" w:space="0" w:color="auto"/>
        <w:bottom w:val="none" w:sz="0" w:space="0" w:color="auto"/>
        <w:right w:val="none" w:sz="0" w:space="0" w:color="auto"/>
      </w:divBdr>
      <w:divsChild>
        <w:div w:id="234900280">
          <w:marLeft w:val="360"/>
          <w:marRight w:val="0"/>
          <w:marTop w:val="0"/>
          <w:marBottom w:val="0"/>
          <w:divBdr>
            <w:top w:val="none" w:sz="0" w:space="0" w:color="auto"/>
            <w:left w:val="none" w:sz="0" w:space="0" w:color="auto"/>
            <w:bottom w:val="none" w:sz="0" w:space="0" w:color="auto"/>
            <w:right w:val="none" w:sz="0" w:space="0" w:color="auto"/>
          </w:divBdr>
        </w:div>
        <w:div w:id="454759940">
          <w:marLeft w:val="360"/>
          <w:marRight w:val="0"/>
          <w:marTop w:val="0"/>
          <w:marBottom w:val="0"/>
          <w:divBdr>
            <w:top w:val="none" w:sz="0" w:space="0" w:color="auto"/>
            <w:left w:val="none" w:sz="0" w:space="0" w:color="auto"/>
            <w:bottom w:val="none" w:sz="0" w:space="0" w:color="auto"/>
            <w:right w:val="none" w:sz="0" w:space="0" w:color="auto"/>
          </w:divBdr>
        </w:div>
        <w:div w:id="714081213">
          <w:marLeft w:val="360"/>
          <w:marRight w:val="0"/>
          <w:marTop w:val="0"/>
          <w:marBottom w:val="0"/>
          <w:divBdr>
            <w:top w:val="none" w:sz="0" w:space="0" w:color="auto"/>
            <w:left w:val="none" w:sz="0" w:space="0" w:color="auto"/>
            <w:bottom w:val="none" w:sz="0" w:space="0" w:color="auto"/>
            <w:right w:val="none" w:sz="0" w:space="0" w:color="auto"/>
          </w:divBdr>
        </w:div>
        <w:div w:id="1152018678">
          <w:marLeft w:val="360"/>
          <w:marRight w:val="0"/>
          <w:marTop w:val="0"/>
          <w:marBottom w:val="0"/>
          <w:divBdr>
            <w:top w:val="none" w:sz="0" w:space="0" w:color="auto"/>
            <w:left w:val="none" w:sz="0" w:space="0" w:color="auto"/>
            <w:bottom w:val="none" w:sz="0" w:space="0" w:color="auto"/>
            <w:right w:val="none" w:sz="0" w:space="0" w:color="auto"/>
          </w:divBdr>
        </w:div>
        <w:div w:id="1590887419">
          <w:marLeft w:val="360"/>
          <w:marRight w:val="0"/>
          <w:marTop w:val="0"/>
          <w:marBottom w:val="0"/>
          <w:divBdr>
            <w:top w:val="none" w:sz="0" w:space="0" w:color="auto"/>
            <w:left w:val="none" w:sz="0" w:space="0" w:color="auto"/>
            <w:bottom w:val="none" w:sz="0" w:space="0" w:color="auto"/>
            <w:right w:val="none" w:sz="0" w:space="0" w:color="auto"/>
          </w:divBdr>
        </w:div>
        <w:div w:id="1777287046">
          <w:marLeft w:val="360"/>
          <w:marRight w:val="0"/>
          <w:marTop w:val="0"/>
          <w:marBottom w:val="0"/>
          <w:divBdr>
            <w:top w:val="none" w:sz="0" w:space="0" w:color="auto"/>
            <w:left w:val="none" w:sz="0" w:space="0" w:color="auto"/>
            <w:bottom w:val="none" w:sz="0" w:space="0" w:color="auto"/>
            <w:right w:val="none" w:sz="0" w:space="0" w:color="auto"/>
          </w:divBdr>
        </w:div>
      </w:divsChild>
    </w:div>
    <w:div w:id="433551807">
      <w:bodyDiv w:val="1"/>
      <w:marLeft w:val="0"/>
      <w:marRight w:val="0"/>
      <w:marTop w:val="0"/>
      <w:marBottom w:val="0"/>
      <w:divBdr>
        <w:top w:val="none" w:sz="0" w:space="0" w:color="auto"/>
        <w:left w:val="none" w:sz="0" w:space="0" w:color="auto"/>
        <w:bottom w:val="none" w:sz="0" w:space="0" w:color="auto"/>
        <w:right w:val="none" w:sz="0" w:space="0" w:color="auto"/>
      </w:divBdr>
    </w:div>
    <w:div w:id="455222216">
      <w:bodyDiv w:val="1"/>
      <w:marLeft w:val="0"/>
      <w:marRight w:val="0"/>
      <w:marTop w:val="0"/>
      <w:marBottom w:val="0"/>
      <w:divBdr>
        <w:top w:val="none" w:sz="0" w:space="0" w:color="auto"/>
        <w:left w:val="none" w:sz="0" w:space="0" w:color="auto"/>
        <w:bottom w:val="none" w:sz="0" w:space="0" w:color="auto"/>
        <w:right w:val="none" w:sz="0" w:space="0" w:color="auto"/>
      </w:divBdr>
    </w:div>
    <w:div w:id="566039816">
      <w:bodyDiv w:val="1"/>
      <w:marLeft w:val="0"/>
      <w:marRight w:val="0"/>
      <w:marTop w:val="0"/>
      <w:marBottom w:val="0"/>
      <w:divBdr>
        <w:top w:val="none" w:sz="0" w:space="0" w:color="auto"/>
        <w:left w:val="none" w:sz="0" w:space="0" w:color="auto"/>
        <w:bottom w:val="none" w:sz="0" w:space="0" w:color="auto"/>
        <w:right w:val="none" w:sz="0" w:space="0" w:color="auto"/>
      </w:divBdr>
    </w:div>
    <w:div w:id="582761578">
      <w:bodyDiv w:val="1"/>
      <w:marLeft w:val="0"/>
      <w:marRight w:val="0"/>
      <w:marTop w:val="0"/>
      <w:marBottom w:val="0"/>
      <w:divBdr>
        <w:top w:val="none" w:sz="0" w:space="0" w:color="auto"/>
        <w:left w:val="none" w:sz="0" w:space="0" w:color="auto"/>
        <w:bottom w:val="none" w:sz="0" w:space="0" w:color="auto"/>
        <w:right w:val="none" w:sz="0" w:space="0" w:color="auto"/>
      </w:divBdr>
    </w:div>
    <w:div w:id="703755561">
      <w:bodyDiv w:val="1"/>
      <w:marLeft w:val="0"/>
      <w:marRight w:val="0"/>
      <w:marTop w:val="0"/>
      <w:marBottom w:val="0"/>
      <w:divBdr>
        <w:top w:val="none" w:sz="0" w:space="0" w:color="auto"/>
        <w:left w:val="none" w:sz="0" w:space="0" w:color="auto"/>
        <w:bottom w:val="none" w:sz="0" w:space="0" w:color="auto"/>
        <w:right w:val="none" w:sz="0" w:space="0" w:color="auto"/>
      </w:divBdr>
      <w:divsChild>
        <w:div w:id="37822616">
          <w:marLeft w:val="0"/>
          <w:marRight w:val="0"/>
          <w:marTop w:val="0"/>
          <w:marBottom w:val="0"/>
          <w:divBdr>
            <w:top w:val="none" w:sz="0" w:space="0" w:color="auto"/>
            <w:left w:val="none" w:sz="0" w:space="0" w:color="auto"/>
            <w:bottom w:val="none" w:sz="0" w:space="0" w:color="auto"/>
            <w:right w:val="none" w:sz="0" w:space="0" w:color="auto"/>
          </w:divBdr>
        </w:div>
        <w:div w:id="166337092">
          <w:marLeft w:val="0"/>
          <w:marRight w:val="0"/>
          <w:marTop w:val="0"/>
          <w:marBottom w:val="0"/>
          <w:divBdr>
            <w:top w:val="none" w:sz="0" w:space="0" w:color="auto"/>
            <w:left w:val="none" w:sz="0" w:space="0" w:color="auto"/>
            <w:bottom w:val="none" w:sz="0" w:space="0" w:color="auto"/>
            <w:right w:val="none" w:sz="0" w:space="0" w:color="auto"/>
          </w:divBdr>
        </w:div>
        <w:div w:id="316810980">
          <w:marLeft w:val="0"/>
          <w:marRight w:val="0"/>
          <w:marTop w:val="0"/>
          <w:marBottom w:val="0"/>
          <w:divBdr>
            <w:top w:val="none" w:sz="0" w:space="0" w:color="auto"/>
            <w:left w:val="none" w:sz="0" w:space="0" w:color="auto"/>
            <w:bottom w:val="none" w:sz="0" w:space="0" w:color="auto"/>
            <w:right w:val="none" w:sz="0" w:space="0" w:color="auto"/>
          </w:divBdr>
        </w:div>
        <w:div w:id="635381854">
          <w:marLeft w:val="0"/>
          <w:marRight w:val="0"/>
          <w:marTop w:val="0"/>
          <w:marBottom w:val="0"/>
          <w:divBdr>
            <w:top w:val="none" w:sz="0" w:space="0" w:color="auto"/>
            <w:left w:val="none" w:sz="0" w:space="0" w:color="auto"/>
            <w:bottom w:val="none" w:sz="0" w:space="0" w:color="auto"/>
            <w:right w:val="none" w:sz="0" w:space="0" w:color="auto"/>
          </w:divBdr>
        </w:div>
        <w:div w:id="657458941">
          <w:marLeft w:val="0"/>
          <w:marRight w:val="0"/>
          <w:marTop w:val="0"/>
          <w:marBottom w:val="0"/>
          <w:divBdr>
            <w:top w:val="none" w:sz="0" w:space="0" w:color="auto"/>
            <w:left w:val="none" w:sz="0" w:space="0" w:color="auto"/>
            <w:bottom w:val="none" w:sz="0" w:space="0" w:color="auto"/>
            <w:right w:val="none" w:sz="0" w:space="0" w:color="auto"/>
          </w:divBdr>
        </w:div>
        <w:div w:id="785588821">
          <w:marLeft w:val="0"/>
          <w:marRight w:val="0"/>
          <w:marTop w:val="0"/>
          <w:marBottom w:val="0"/>
          <w:divBdr>
            <w:top w:val="none" w:sz="0" w:space="0" w:color="auto"/>
            <w:left w:val="none" w:sz="0" w:space="0" w:color="auto"/>
            <w:bottom w:val="none" w:sz="0" w:space="0" w:color="auto"/>
            <w:right w:val="none" w:sz="0" w:space="0" w:color="auto"/>
          </w:divBdr>
        </w:div>
        <w:div w:id="785850067">
          <w:marLeft w:val="0"/>
          <w:marRight w:val="0"/>
          <w:marTop w:val="0"/>
          <w:marBottom w:val="0"/>
          <w:divBdr>
            <w:top w:val="none" w:sz="0" w:space="0" w:color="auto"/>
            <w:left w:val="none" w:sz="0" w:space="0" w:color="auto"/>
            <w:bottom w:val="none" w:sz="0" w:space="0" w:color="auto"/>
            <w:right w:val="none" w:sz="0" w:space="0" w:color="auto"/>
          </w:divBdr>
        </w:div>
        <w:div w:id="839465574">
          <w:marLeft w:val="0"/>
          <w:marRight w:val="0"/>
          <w:marTop w:val="0"/>
          <w:marBottom w:val="0"/>
          <w:divBdr>
            <w:top w:val="none" w:sz="0" w:space="0" w:color="auto"/>
            <w:left w:val="none" w:sz="0" w:space="0" w:color="auto"/>
            <w:bottom w:val="none" w:sz="0" w:space="0" w:color="auto"/>
            <w:right w:val="none" w:sz="0" w:space="0" w:color="auto"/>
          </w:divBdr>
        </w:div>
        <w:div w:id="977033615">
          <w:marLeft w:val="0"/>
          <w:marRight w:val="0"/>
          <w:marTop w:val="0"/>
          <w:marBottom w:val="0"/>
          <w:divBdr>
            <w:top w:val="none" w:sz="0" w:space="0" w:color="auto"/>
            <w:left w:val="none" w:sz="0" w:space="0" w:color="auto"/>
            <w:bottom w:val="none" w:sz="0" w:space="0" w:color="auto"/>
            <w:right w:val="none" w:sz="0" w:space="0" w:color="auto"/>
          </w:divBdr>
        </w:div>
        <w:div w:id="1057896061">
          <w:marLeft w:val="0"/>
          <w:marRight w:val="0"/>
          <w:marTop w:val="0"/>
          <w:marBottom w:val="0"/>
          <w:divBdr>
            <w:top w:val="none" w:sz="0" w:space="0" w:color="auto"/>
            <w:left w:val="none" w:sz="0" w:space="0" w:color="auto"/>
            <w:bottom w:val="none" w:sz="0" w:space="0" w:color="auto"/>
            <w:right w:val="none" w:sz="0" w:space="0" w:color="auto"/>
          </w:divBdr>
        </w:div>
      </w:divsChild>
    </w:div>
    <w:div w:id="746004258">
      <w:bodyDiv w:val="1"/>
      <w:marLeft w:val="0"/>
      <w:marRight w:val="0"/>
      <w:marTop w:val="0"/>
      <w:marBottom w:val="0"/>
      <w:divBdr>
        <w:top w:val="none" w:sz="0" w:space="0" w:color="auto"/>
        <w:left w:val="none" w:sz="0" w:space="0" w:color="auto"/>
        <w:bottom w:val="none" w:sz="0" w:space="0" w:color="auto"/>
        <w:right w:val="none" w:sz="0" w:space="0" w:color="auto"/>
      </w:divBdr>
    </w:div>
    <w:div w:id="862593453">
      <w:bodyDiv w:val="1"/>
      <w:marLeft w:val="0"/>
      <w:marRight w:val="0"/>
      <w:marTop w:val="0"/>
      <w:marBottom w:val="0"/>
      <w:divBdr>
        <w:top w:val="none" w:sz="0" w:space="0" w:color="auto"/>
        <w:left w:val="none" w:sz="0" w:space="0" w:color="auto"/>
        <w:bottom w:val="none" w:sz="0" w:space="0" w:color="auto"/>
        <w:right w:val="none" w:sz="0" w:space="0" w:color="auto"/>
      </w:divBdr>
    </w:div>
    <w:div w:id="891815718">
      <w:bodyDiv w:val="1"/>
      <w:marLeft w:val="0"/>
      <w:marRight w:val="0"/>
      <w:marTop w:val="0"/>
      <w:marBottom w:val="0"/>
      <w:divBdr>
        <w:top w:val="none" w:sz="0" w:space="0" w:color="auto"/>
        <w:left w:val="none" w:sz="0" w:space="0" w:color="auto"/>
        <w:bottom w:val="none" w:sz="0" w:space="0" w:color="auto"/>
        <w:right w:val="none" w:sz="0" w:space="0" w:color="auto"/>
      </w:divBdr>
    </w:div>
    <w:div w:id="913319525">
      <w:bodyDiv w:val="1"/>
      <w:marLeft w:val="0"/>
      <w:marRight w:val="0"/>
      <w:marTop w:val="0"/>
      <w:marBottom w:val="0"/>
      <w:divBdr>
        <w:top w:val="none" w:sz="0" w:space="0" w:color="auto"/>
        <w:left w:val="none" w:sz="0" w:space="0" w:color="auto"/>
        <w:bottom w:val="none" w:sz="0" w:space="0" w:color="auto"/>
        <w:right w:val="none" w:sz="0" w:space="0" w:color="auto"/>
      </w:divBdr>
    </w:div>
    <w:div w:id="928274237">
      <w:bodyDiv w:val="1"/>
      <w:marLeft w:val="0"/>
      <w:marRight w:val="0"/>
      <w:marTop w:val="0"/>
      <w:marBottom w:val="0"/>
      <w:divBdr>
        <w:top w:val="none" w:sz="0" w:space="0" w:color="auto"/>
        <w:left w:val="none" w:sz="0" w:space="0" w:color="auto"/>
        <w:bottom w:val="none" w:sz="0" w:space="0" w:color="auto"/>
        <w:right w:val="none" w:sz="0" w:space="0" w:color="auto"/>
      </w:divBdr>
    </w:div>
    <w:div w:id="933366227">
      <w:bodyDiv w:val="1"/>
      <w:marLeft w:val="0"/>
      <w:marRight w:val="0"/>
      <w:marTop w:val="0"/>
      <w:marBottom w:val="0"/>
      <w:divBdr>
        <w:top w:val="none" w:sz="0" w:space="0" w:color="auto"/>
        <w:left w:val="none" w:sz="0" w:space="0" w:color="auto"/>
        <w:bottom w:val="none" w:sz="0" w:space="0" w:color="auto"/>
        <w:right w:val="none" w:sz="0" w:space="0" w:color="auto"/>
      </w:divBdr>
      <w:divsChild>
        <w:div w:id="789670">
          <w:marLeft w:val="0"/>
          <w:marRight w:val="0"/>
          <w:marTop w:val="0"/>
          <w:marBottom w:val="0"/>
          <w:divBdr>
            <w:top w:val="none" w:sz="0" w:space="0" w:color="auto"/>
            <w:left w:val="none" w:sz="0" w:space="0" w:color="auto"/>
            <w:bottom w:val="none" w:sz="0" w:space="0" w:color="auto"/>
            <w:right w:val="none" w:sz="0" w:space="0" w:color="auto"/>
          </w:divBdr>
        </w:div>
        <w:div w:id="28459788">
          <w:marLeft w:val="0"/>
          <w:marRight w:val="0"/>
          <w:marTop w:val="0"/>
          <w:marBottom w:val="0"/>
          <w:divBdr>
            <w:top w:val="none" w:sz="0" w:space="0" w:color="auto"/>
            <w:left w:val="none" w:sz="0" w:space="0" w:color="auto"/>
            <w:bottom w:val="none" w:sz="0" w:space="0" w:color="auto"/>
            <w:right w:val="none" w:sz="0" w:space="0" w:color="auto"/>
          </w:divBdr>
        </w:div>
        <w:div w:id="80496771">
          <w:marLeft w:val="0"/>
          <w:marRight w:val="0"/>
          <w:marTop w:val="0"/>
          <w:marBottom w:val="0"/>
          <w:divBdr>
            <w:top w:val="none" w:sz="0" w:space="0" w:color="auto"/>
            <w:left w:val="none" w:sz="0" w:space="0" w:color="auto"/>
            <w:bottom w:val="none" w:sz="0" w:space="0" w:color="auto"/>
            <w:right w:val="none" w:sz="0" w:space="0" w:color="auto"/>
          </w:divBdr>
        </w:div>
        <w:div w:id="138353530">
          <w:marLeft w:val="0"/>
          <w:marRight w:val="0"/>
          <w:marTop w:val="0"/>
          <w:marBottom w:val="0"/>
          <w:divBdr>
            <w:top w:val="none" w:sz="0" w:space="0" w:color="auto"/>
            <w:left w:val="none" w:sz="0" w:space="0" w:color="auto"/>
            <w:bottom w:val="none" w:sz="0" w:space="0" w:color="auto"/>
            <w:right w:val="none" w:sz="0" w:space="0" w:color="auto"/>
          </w:divBdr>
        </w:div>
        <w:div w:id="334115323">
          <w:marLeft w:val="0"/>
          <w:marRight w:val="0"/>
          <w:marTop w:val="0"/>
          <w:marBottom w:val="0"/>
          <w:divBdr>
            <w:top w:val="none" w:sz="0" w:space="0" w:color="auto"/>
            <w:left w:val="none" w:sz="0" w:space="0" w:color="auto"/>
            <w:bottom w:val="none" w:sz="0" w:space="0" w:color="auto"/>
            <w:right w:val="none" w:sz="0" w:space="0" w:color="auto"/>
          </w:divBdr>
        </w:div>
        <w:div w:id="344404524">
          <w:marLeft w:val="0"/>
          <w:marRight w:val="0"/>
          <w:marTop w:val="0"/>
          <w:marBottom w:val="0"/>
          <w:divBdr>
            <w:top w:val="none" w:sz="0" w:space="0" w:color="auto"/>
            <w:left w:val="none" w:sz="0" w:space="0" w:color="auto"/>
            <w:bottom w:val="none" w:sz="0" w:space="0" w:color="auto"/>
            <w:right w:val="none" w:sz="0" w:space="0" w:color="auto"/>
          </w:divBdr>
        </w:div>
        <w:div w:id="1263027265">
          <w:marLeft w:val="0"/>
          <w:marRight w:val="0"/>
          <w:marTop w:val="0"/>
          <w:marBottom w:val="0"/>
          <w:divBdr>
            <w:top w:val="none" w:sz="0" w:space="0" w:color="auto"/>
            <w:left w:val="none" w:sz="0" w:space="0" w:color="auto"/>
            <w:bottom w:val="none" w:sz="0" w:space="0" w:color="auto"/>
            <w:right w:val="none" w:sz="0" w:space="0" w:color="auto"/>
          </w:divBdr>
        </w:div>
        <w:div w:id="1319842517">
          <w:marLeft w:val="0"/>
          <w:marRight w:val="0"/>
          <w:marTop w:val="0"/>
          <w:marBottom w:val="0"/>
          <w:divBdr>
            <w:top w:val="none" w:sz="0" w:space="0" w:color="auto"/>
            <w:left w:val="none" w:sz="0" w:space="0" w:color="auto"/>
            <w:bottom w:val="none" w:sz="0" w:space="0" w:color="auto"/>
            <w:right w:val="none" w:sz="0" w:space="0" w:color="auto"/>
          </w:divBdr>
        </w:div>
        <w:div w:id="1430349774">
          <w:marLeft w:val="0"/>
          <w:marRight w:val="0"/>
          <w:marTop w:val="0"/>
          <w:marBottom w:val="0"/>
          <w:divBdr>
            <w:top w:val="none" w:sz="0" w:space="0" w:color="auto"/>
            <w:left w:val="none" w:sz="0" w:space="0" w:color="auto"/>
            <w:bottom w:val="none" w:sz="0" w:space="0" w:color="auto"/>
            <w:right w:val="none" w:sz="0" w:space="0" w:color="auto"/>
          </w:divBdr>
        </w:div>
        <w:div w:id="1839999620">
          <w:marLeft w:val="0"/>
          <w:marRight w:val="0"/>
          <w:marTop w:val="0"/>
          <w:marBottom w:val="0"/>
          <w:divBdr>
            <w:top w:val="none" w:sz="0" w:space="0" w:color="auto"/>
            <w:left w:val="none" w:sz="0" w:space="0" w:color="auto"/>
            <w:bottom w:val="none" w:sz="0" w:space="0" w:color="auto"/>
            <w:right w:val="none" w:sz="0" w:space="0" w:color="auto"/>
          </w:divBdr>
        </w:div>
      </w:divsChild>
    </w:div>
    <w:div w:id="989093734">
      <w:bodyDiv w:val="1"/>
      <w:marLeft w:val="0"/>
      <w:marRight w:val="0"/>
      <w:marTop w:val="0"/>
      <w:marBottom w:val="0"/>
      <w:divBdr>
        <w:top w:val="none" w:sz="0" w:space="0" w:color="auto"/>
        <w:left w:val="none" w:sz="0" w:space="0" w:color="auto"/>
        <w:bottom w:val="none" w:sz="0" w:space="0" w:color="auto"/>
        <w:right w:val="none" w:sz="0" w:space="0" w:color="auto"/>
      </w:divBdr>
    </w:div>
    <w:div w:id="1160345657">
      <w:bodyDiv w:val="1"/>
      <w:marLeft w:val="0"/>
      <w:marRight w:val="0"/>
      <w:marTop w:val="0"/>
      <w:marBottom w:val="0"/>
      <w:divBdr>
        <w:top w:val="none" w:sz="0" w:space="0" w:color="auto"/>
        <w:left w:val="none" w:sz="0" w:space="0" w:color="auto"/>
        <w:bottom w:val="none" w:sz="0" w:space="0" w:color="auto"/>
        <w:right w:val="none" w:sz="0" w:space="0" w:color="auto"/>
      </w:divBdr>
    </w:div>
    <w:div w:id="1240823945">
      <w:bodyDiv w:val="1"/>
      <w:marLeft w:val="0"/>
      <w:marRight w:val="0"/>
      <w:marTop w:val="0"/>
      <w:marBottom w:val="0"/>
      <w:divBdr>
        <w:top w:val="none" w:sz="0" w:space="0" w:color="auto"/>
        <w:left w:val="none" w:sz="0" w:space="0" w:color="auto"/>
        <w:bottom w:val="none" w:sz="0" w:space="0" w:color="auto"/>
        <w:right w:val="none" w:sz="0" w:space="0" w:color="auto"/>
      </w:divBdr>
    </w:div>
    <w:div w:id="1262713929">
      <w:bodyDiv w:val="1"/>
      <w:marLeft w:val="0"/>
      <w:marRight w:val="0"/>
      <w:marTop w:val="0"/>
      <w:marBottom w:val="0"/>
      <w:divBdr>
        <w:top w:val="none" w:sz="0" w:space="0" w:color="auto"/>
        <w:left w:val="none" w:sz="0" w:space="0" w:color="auto"/>
        <w:bottom w:val="none" w:sz="0" w:space="0" w:color="auto"/>
        <w:right w:val="none" w:sz="0" w:space="0" w:color="auto"/>
      </w:divBdr>
    </w:div>
    <w:div w:id="1280599724">
      <w:bodyDiv w:val="1"/>
      <w:marLeft w:val="0"/>
      <w:marRight w:val="0"/>
      <w:marTop w:val="0"/>
      <w:marBottom w:val="0"/>
      <w:divBdr>
        <w:top w:val="none" w:sz="0" w:space="0" w:color="auto"/>
        <w:left w:val="none" w:sz="0" w:space="0" w:color="auto"/>
        <w:bottom w:val="none" w:sz="0" w:space="0" w:color="auto"/>
        <w:right w:val="none" w:sz="0" w:space="0" w:color="auto"/>
      </w:divBdr>
    </w:div>
    <w:div w:id="1296370840">
      <w:bodyDiv w:val="1"/>
      <w:marLeft w:val="0"/>
      <w:marRight w:val="0"/>
      <w:marTop w:val="0"/>
      <w:marBottom w:val="0"/>
      <w:divBdr>
        <w:top w:val="none" w:sz="0" w:space="0" w:color="auto"/>
        <w:left w:val="none" w:sz="0" w:space="0" w:color="auto"/>
        <w:bottom w:val="none" w:sz="0" w:space="0" w:color="auto"/>
        <w:right w:val="none" w:sz="0" w:space="0" w:color="auto"/>
      </w:divBdr>
    </w:div>
    <w:div w:id="1501770984">
      <w:bodyDiv w:val="1"/>
      <w:marLeft w:val="0"/>
      <w:marRight w:val="0"/>
      <w:marTop w:val="0"/>
      <w:marBottom w:val="0"/>
      <w:divBdr>
        <w:top w:val="none" w:sz="0" w:space="0" w:color="auto"/>
        <w:left w:val="none" w:sz="0" w:space="0" w:color="auto"/>
        <w:bottom w:val="none" w:sz="0" w:space="0" w:color="auto"/>
        <w:right w:val="none" w:sz="0" w:space="0" w:color="auto"/>
      </w:divBdr>
    </w:div>
    <w:div w:id="1547642536">
      <w:bodyDiv w:val="1"/>
      <w:marLeft w:val="0"/>
      <w:marRight w:val="0"/>
      <w:marTop w:val="0"/>
      <w:marBottom w:val="0"/>
      <w:divBdr>
        <w:top w:val="none" w:sz="0" w:space="0" w:color="auto"/>
        <w:left w:val="none" w:sz="0" w:space="0" w:color="auto"/>
        <w:bottom w:val="none" w:sz="0" w:space="0" w:color="auto"/>
        <w:right w:val="none" w:sz="0" w:space="0" w:color="auto"/>
      </w:divBdr>
    </w:div>
    <w:div w:id="1638415972">
      <w:bodyDiv w:val="1"/>
      <w:marLeft w:val="0"/>
      <w:marRight w:val="0"/>
      <w:marTop w:val="0"/>
      <w:marBottom w:val="0"/>
      <w:divBdr>
        <w:top w:val="none" w:sz="0" w:space="0" w:color="auto"/>
        <w:left w:val="none" w:sz="0" w:space="0" w:color="auto"/>
        <w:bottom w:val="none" w:sz="0" w:space="0" w:color="auto"/>
        <w:right w:val="none" w:sz="0" w:space="0" w:color="auto"/>
      </w:divBdr>
    </w:div>
    <w:div w:id="1651667883">
      <w:bodyDiv w:val="1"/>
      <w:marLeft w:val="0"/>
      <w:marRight w:val="0"/>
      <w:marTop w:val="0"/>
      <w:marBottom w:val="0"/>
      <w:divBdr>
        <w:top w:val="none" w:sz="0" w:space="0" w:color="auto"/>
        <w:left w:val="none" w:sz="0" w:space="0" w:color="auto"/>
        <w:bottom w:val="none" w:sz="0" w:space="0" w:color="auto"/>
        <w:right w:val="none" w:sz="0" w:space="0" w:color="auto"/>
      </w:divBdr>
    </w:div>
    <w:div w:id="1708679169">
      <w:bodyDiv w:val="1"/>
      <w:marLeft w:val="0"/>
      <w:marRight w:val="0"/>
      <w:marTop w:val="0"/>
      <w:marBottom w:val="0"/>
      <w:divBdr>
        <w:top w:val="none" w:sz="0" w:space="0" w:color="auto"/>
        <w:left w:val="none" w:sz="0" w:space="0" w:color="auto"/>
        <w:bottom w:val="none" w:sz="0" w:space="0" w:color="auto"/>
        <w:right w:val="none" w:sz="0" w:space="0" w:color="auto"/>
      </w:divBdr>
    </w:div>
    <w:div w:id="1735852758">
      <w:bodyDiv w:val="1"/>
      <w:marLeft w:val="0"/>
      <w:marRight w:val="0"/>
      <w:marTop w:val="0"/>
      <w:marBottom w:val="0"/>
      <w:divBdr>
        <w:top w:val="none" w:sz="0" w:space="0" w:color="auto"/>
        <w:left w:val="none" w:sz="0" w:space="0" w:color="auto"/>
        <w:bottom w:val="none" w:sz="0" w:space="0" w:color="auto"/>
        <w:right w:val="none" w:sz="0" w:space="0" w:color="auto"/>
      </w:divBdr>
    </w:div>
    <w:div w:id="1751344797">
      <w:bodyDiv w:val="1"/>
      <w:marLeft w:val="0"/>
      <w:marRight w:val="0"/>
      <w:marTop w:val="0"/>
      <w:marBottom w:val="0"/>
      <w:divBdr>
        <w:top w:val="none" w:sz="0" w:space="0" w:color="auto"/>
        <w:left w:val="none" w:sz="0" w:space="0" w:color="auto"/>
        <w:bottom w:val="none" w:sz="0" w:space="0" w:color="auto"/>
        <w:right w:val="none" w:sz="0" w:space="0" w:color="auto"/>
      </w:divBdr>
    </w:div>
    <w:div w:id="1796289754">
      <w:bodyDiv w:val="1"/>
      <w:marLeft w:val="0"/>
      <w:marRight w:val="0"/>
      <w:marTop w:val="0"/>
      <w:marBottom w:val="0"/>
      <w:divBdr>
        <w:top w:val="none" w:sz="0" w:space="0" w:color="auto"/>
        <w:left w:val="none" w:sz="0" w:space="0" w:color="auto"/>
        <w:bottom w:val="none" w:sz="0" w:space="0" w:color="auto"/>
        <w:right w:val="none" w:sz="0" w:space="0" w:color="auto"/>
      </w:divBdr>
    </w:div>
    <w:div w:id="1850413889">
      <w:bodyDiv w:val="1"/>
      <w:marLeft w:val="0"/>
      <w:marRight w:val="0"/>
      <w:marTop w:val="0"/>
      <w:marBottom w:val="0"/>
      <w:divBdr>
        <w:top w:val="none" w:sz="0" w:space="0" w:color="auto"/>
        <w:left w:val="none" w:sz="0" w:space="0" w:color="auto"/>
        <w:bottom w:val="none" w:sz="0" w:space="0" w:color="auto"/>
        <w:right w:val="none" w:sz="0" w:space="0" w:color="auto"/>
      </w:divBdr>
    </w:div>
    <w:div w:id="1858034837">
      <w:bodyDiv w:val="1"/>
      <w:marLeft w:val="0"/>
      <w:marRight w:val="0"/>
      <w:marTop w:val="0"/>
      <w:marBottom w:val="0"/>
      <w:divBdr>
        <w:top w:val="none" w:sz="0" w:space="0" w:color="auto"/>
        <w:left w:val="none" w:sz="0" w:space="0" w:color="auto"/>
        <w:bottom w:val="none" w:sz="0" w:space="0" w:color="auto"/>
        <w:right w:val="none" w:sz="0" w:space="0" w:color="auto"/>
      </w:divBdr>
    </w:div>
    <w:div w:id="1898323439">
      <w:bodyDiv w:val="1"/>
      <w:marLeft w:val="0"/>
      <w:marRight w:val="0"/>
      <w:marTop w:val="0"/>
      <w:marBottom w:val="0"/>
      <w:divBdr>
        <w:top w:val="none" w:sz="0" w:space="0" w:color="auto"/>
        <w:left w:val="none" w:sz="0" w:space="0" w:color="auto"/>
        <w:bottom w:val="none" w:sz="0" w:space="0" w:color="auto"/>
        <w:right w:val="none" w:sz="0" w:space="0" w:color="auto"/>
      </w:divBdr>
    </w:div>
    <w:div w:id="1918780834">
      <w:bodyDiv w:val="1"/>
      <w:marLeft w:val="0"/>
      <w:marRight w:val="0"/>
      <w:marTop w:val="0"/>
      <w:marBottom w:val="0"/>
      <w:divBdr>
        <w:top w:val="none" w:sz="0" w:space="0" w:color="auto"/>
        <w:left w:val="none" w:sz="0" w:space="0" w:color="auto"/>
        <w:bottom w:val="none" w:sz="0" w:space="0" w:color="auto"/>
        <w:right w:val="none" w:sz="0" w:space="0" w:color="auto"/>
      </w:divBdr>
      <w:divsChild>
        <w:div w:id="441000686">
          <w:marLeft w:val="0"/>
          <w:marRight w:val="0"/>
          <w:marTop w:val="0"/>
          <w:marBottom w:val="0"/>
          <w:divBdr>
            <w:top w:val="none" w:sz="0" w:space="0" w:color="auto"/>
            <w:left w:val="none" w:sz="0" w:space="0" w:color="auto"/>
            <w:bottom w:val="none" w:sz="0" w:space="0" w:color="auto"/>
            <w:right w:val="none" w:sz="0" w:space="0" w:color="auto"/>
          </w:divBdr>
        </w:div>
        <w:div w:id="779834694">
          <w:marLeft w:val="0"/>
          <w:marRight w:val="0"/>
          <w:marTop w:val="0"/>
          <w:marBottom w:val="0"/>
          <w:divBdr>
            <w:top w:val="none" w:sz="0" w:space="0" w:color="auto"/>
            <w:left w:val="none" w:sz="0" w:space="0" w:color="auto"/>
            <w:bottom w:val="none" w:sz="0" w:space="0" w:color="auto"/>
            <w:right w:val="none" w:sz="0" w:space="0" w:color="auto"/>
          </w:divBdr>
        </w:div>
        <w:div w:id="913053944">
          <w:marLeft w:val="0"/>
          <w:marRight w:val="0"/>
          <w:marTop w:val="0"/>
          <w:marBottom w:val="0"/>
          <w:divBdr>
            <w:top w:val="none" w:sz="0" w:space="0" w:color="auto"/>
            <w:left w:val="none" w:sz="0" w:space="0" w:color="auto"/>
            <w:bottom w:val="none" w:sz="0" w:space="0" w:color="auto"/>
            <w:right w:val="none" w:sz="0" w:space="0" w:color="auto"/>
          </w:divBdr>
        </w:div>
        <w:div w:id="932739901">
          <w:marLeft w:val="0"/>
          <w:marRight w:val="0"/>
          <w:marTop w:val="0"/>
          <w:marBottom w:val="0"/>
          <w:divBdr>
            <w:top w:val="none" w:sz="0" w:space="0" w:color="auto"/>
            <w:left w:val="none" w:sz="0" w:space="0" w:color="auto"/>
            <w:bottom w:val="none" w:sz="0" w:space="0" w:color="auto"/>
            <w:right w:val="none" w:sz="0" w:space="0" w:color="auto"/>
          </w:divBdr>
        </w:div>
        <w:div w:id="1231384634">
          <w:marLeft w:val="0"/>
          <w:marRight w:val="0"/>
          <w:marTop w:val="0"/>
          <w:marBottom w:val="0"/>
          <w:divBdr>
            <w:top w:val="none" w:sz="0" w:space="0" w:color="auto"/>
            <w:left w:val="none" w:sz="0" w:space="0" w:color="auto"/>
            <w:bottom w:val="none" w:sz="0" w:space="0" w:color="auto"/>
            <w:right w:val="none" w:sz="0" w:space="0" w:color="auto"/>
          </w:divBdr>
        </w:div>
        <w:div w:id="1442845195">
          <w:marLeft w:val="0"/>
          <w:marRight w:val="0"/>
          <w:marTop w:val="0"/>
          <w:marBottom w:val="0"/>
          <w:divBdr>
            <w:top w:val="none" w:sz="0" w:space="0" w:color="auto"/>
            <w:left w:val="none" w:sz="0" w:space="0" w:color="auto"/>
            <w:bottom w:val="none" w:sz="0" w:space="0" w:color="auto"/>
            <w:right w:val="none" w:sz="0" w:space="0" w:color="auto"/>
          </w:divBdr>
        </w:div>
        <w:div w:id="1642734841">
          <w:marLeft w:val="0"/>
          <w:marRight w:val="0"/>
          <w:marTop w:val="0"/>
          <w:marBottom w:val="0"/>
          <w:divBdr>
            <w:top w:val="none" w:sz="0" w:space="0" w:color="auto"/>
            <w:left w:val="none" w:sz="0" w:space="0" w:color="auto"/>
            <w:bottom w:val="none" w:sz="0" w:space="0" w:color="auto"/>
            <w:right w:val="none" w:sz="0" w:space="0" w:color="auto"/>
          </w:divBdr>
        </w:div>
        <w:div w:id="1801337729">
          <w:marLeft w:val="0"/>
          <w:marRight w:val="0"/>
          <w:marTop w:val="0"/>
          <w:marBottom w:val="0"/>
          <w:divBdr>
            <w:top w:val="none" w:sz="0" w:space="0" w:color="auto"/>
            <w:left w:val="none" w:sz="0" w:space="0" w:color="auto"/>
            <w:bottom w:val="none" w:sz="0" w:space="0" w:color="auto"/>
            <w:right w:val="none" w:sz="0" w:space="0" w:color="auto"/>
          </w:divBdr>
        </w:div>
        <w:div w:id="1901860083">
          <w:marLeft w:val="0"/>
          <w:marRight w:val="0"/>
          <w:marTop w:val="0"/>
          <w:marBottom w:val="0"/>
          <w:divBdr>
            <w:top w:val="none" w:sz="0" w:space="0" w:color="auto"/>
            <w:left w:val="none" w:sz="0" w:space="0" w:color="auto"/>
            <w:bottom w:val="none" w:sz="0" w:space="0" w:color="auto"/>
            <w:right w:val="none" w:sz="0" w:space="0" w:color="auto"/>
          </w:divBdr>
        </w:div>
        <w:div w:id="2139252500">
          <w:marLeft w:val="0"/>
          <w:marRight w:val="0"/>
          <w:marTop w:val="0"/>
          <w:marBottom w:val="0"/>
          <w:divBdr>
            <w:top w:val="none" w:sz="0" w:space="0" w:color="auto"/>
            <w:left w:val="none" w:sz="0" w:space="0" w:color="auto"/>
            <w:bottom w:val="none" w:sz="0" w:space="0" w:color="auto"/>
            <w:right w:val="none" w:sz="0" w:space="0" w:color="auto"/>
          </w:divBdr>
        </w:div>
      </w:divsChild>
    </w:div>
    <w:div w:id="2006785213">
      <w:bodyDiv w:val="1"/>
      <w:marLeft w:val="0"/>
      <w:marRight w:val="0"/>
      <w:marTop w:val="0"/>
      <w:marBottom w:val="0"/>
      <w:divBdr>
        <w:top w:val="none" w:sz="0" w:space="0" w:color="auto"/>
        <w:left w:val="none" w:sz="0" w:space="0" w:color="auto"/>
        <w:bottom w:val="none" w:sz="0" w:space="0" w:color="auto"/>
        <w:right w:val="none" w:sz="0" w:space="0" w:color="auto"/>
      </w:divBdr>
    </w:div>
    <w:div w:id="2041709573">
      <w:bodyDiv w:val="1"/>
      <w:marLeft w:val="0"/>
      <w:marRight w:val="0"/>
      <w:marTop w:val="0"/>
      <w:marBottom w:val="0"/>
      <w:divBdr>
        <w:top w:val="none" w:sz="0" w:space="0" w:color="auto"/>
        <w:left w:val="none" w:sz="0" w:space="0" w:color="auto"/>
        <w:bottom w:val="none" w:sz="0" w:space="0" w:color="auto"/>
        <w:right w:val="none" w:sz="0" w:space="0" w:color="auto"/>
      </w:divBdr>
      <w:divsChild>
        <w:div w:id="103622415">
          <w:marLeft w:val="0"/>
          <w:marRight w:val="0"/>
          <w:marTop w:val="0"/>
          <w:marBottom w:val="0"/>
          <w:divBdr>
            <w:top w:val="none" w:sz="0" w:space="0" w:color="auto"/>
            <w:left w:val="none" w:sz="0" w:space="0" w:color="auto"/>
            <w:bottom w:val="none" w:sz="0" w:space="0" w:color="auto"/>
            <w:right w:val="none" w:sz="0" w:space="0" w:color="auto"/>
          </w:divBdr>
        </w:div>
        <w:div w:id="823737062">
          <w:marLeft w:val="0"/>
          <w:marRight w:val="0"/>
          <w:marTop w:val="0"/>
          <w:marBottom w:val="0"/>
          <w:divBdr>
            <w:top w:val="none" w:sz="0" w:space="0" w:color="auto"/>
            <w:left w:val="none" w:sz="0" w:space="0" w:color="auto"/>
            <w:bottom w:val="none" w:sz="0" w:space="0" w:color="auto"/>
            <w:right w:val="none" w:sz="0" w:space="0" w:color="auto"/>
          </w:divBdr>
        </w:div>
        <w:div w:id="1099301651">
          <w:marLeft w:val="0"/>
          <w:marRight w:val="0"/>
          <w:marTop w:val="0"/>
          <w:marBottom w:val="0"/>
          <w:divBdr>
            <w:top w:val="none" w:sz="0" w:space="0" w:color="auto"/>
            <w:left w:val="none" w:sz="0" w:space="0" w:color="auto"/>
            <w:bottom w:val="none" w:sz="0" w:space="0" w:color="auto"/>
            <w:right w:val="none" w:sz="0" w:space="0" w:color="auto"/>
          </w:divBdr>
        </w:div>
        <w:div w:id="1207572442">
          <w:marLeft w:val="0"/>
          <w:marRight w:val="0"/>
          <w:marTop w:val="0"/>
          <w:marBottom w:val="0"/>
          <w:divBdr>
            <w:top w:val="none" w:sz="0" w:space="0" w:color="auto"/>
            <w:left w:val="none" w:sz="0" w:space="0" w:color="auto"/>
            <w:bottom w:val="none" w:sz="0" w:space="0" w:color="auto"/>
            <w:right w:val="none" w:sz="0" w:space="0" w:color="auto"/>
          </w:divBdr>
        </w:div>
        <w:div w:id="1488789725">
          <w:marLeft w:val="0"/>
          <w:marRight w:val="0"/>
          <w:marTop w:val="0"/>
          <w:marBottom w:val="0"/>
          <w:divBdr>
            <w:top w:val="none" w:sz="0" w:space="0" w:color="auto"/>
            <w:left w:val="none" w:sz="0" w:space="0" w:color="auto"/>
            <w:bottom w:val="none" w:sz="0" w:space="0" w:color="auto"/>
            <w:right w:val="none" w:sz="0" w:space="0" w:color="auto"/>
          </w:divBdr>
        </w:div>
        <w:div w:id="1550916967">
          <w:marLeft w:val="0"/>
          <w:marRight w:val="0"/>
          <w:marTop w:val="0"/>
          <w:marBottom w:val="0"/>
          <w:divBdr>
            <w:top w:val="none" w:sz="0" w:space="0" w:color="auto"/>
            <w:left w:val="none" w:sz="0" w:space="0" w:color="auto"/>
            <w:bottom w:val="none" w:sz="0" w:space="0" w:color="auto"/>
            <w:right w:val="none" w:sz="0" w:space="0" w:color="auto"/>
          </w:divBdr>
        </w:div>
        <w:div w:id="1648364660">
          <w:marLeft w:val="0"/>
          <w:marRight w:val="0"/>
          <w:marTop w:val="0"/>
          <w:marBottom w:val="0"/>
          <w:divBdr>
            <w:top w:val="none" w:sz="0" w:space="0" w:color="auto"/>
            <w:left w:val="none" w:sz="0" w:space="0" w:color="auto"/>
            <w:bottom w:val="none" w:sz="0" w:space="0" w:color="auto"/>
            <w:right w:val="none" w:sz="0" w:space="0" w:color="auto"/>
          </w:divBdr>
        </w:div>
        <w:div w:id="1698266388">
          <w:marLeft w:val="0"/>
          <w:marRight w:val="0"/>
          <w:marTop w:val="0"/>
          <w:marBottom w:val="0"/>
          <w:divBdr>
            <w:top w:val="none" w:sz="0" w:space="0" w:color="auto"/>
            <w:left w:val="none" w:sz="0" w:space="0" w:color="auto"/>
            <w:bottom w:val="none" w:sz="0" w:space="0" w:color="auto"/>
            <w:right w:val="none" w:sz="0" w:space="0" w:color="auto"/>
          </w:divBdr>
        </w:div>
        <w:div w:id="1883245732">
          <w:marLeft w:val="0"/>
          <w:marRight w:val="0"/>
          <w:marTop w:val="0"/>
          <w:marBottom w:val="0"/>
          <w:divBdr>
            <w:top w:val="none" w:sz="0" w:space="0" w:color="auto"/>
            <w:left w:val="none" w:sz="0" w:space="0" w:color="auto"/>
            <w:bottom w:val="none" w:sz="0" w:space="0" w:color="auto"/>
            <w:right w:val="none" w:sz="0" w:space="0" w:color="auto"/>
          </w:divBdr>
        </w:div>
        <w:div w:id="1904874077">
          <w:marLeft w:val="0"/>
          <w:marRight w:val="0"/>
          <w:marTop w:val="0"/>
          <w:marBottom w:val="0"/>
          <w:divBdr>
            <w:top w:val="none" w:sz="0" w:space="0" w:color="auto"/>
            <w:left w:val="none" w:sz="0" w:space="0" w:color="auto"/>
            <w:bottom w:val="none" w:sz="0" w:space="0" w:color="auto"/>
            <w:right w:val="none" w:sz="0" w:space="0" w:color="auto"/>
          </w:divBdr>
        </w:div>
      </w:divsChild>
    </w:div>
    <w:div w:id="2062438627">
      <w:bodyDiv w:val="1"/>
      <w:marLeft w:val="0"/>
      <w:marRight w:val="0"/>
      <w:marTop w:val="0"/>
      <w:marBottom w:val="0"/>
      <w:divBdr>
        <w:top w:val="none" w:sz="0" w:space="0" w:color="auto"/>
        <w:left w:val="none" w:sz="0" w:space="0" w:color="auto"/>
        <w:bottom w:val="none" w:sz="0" w:space="0" w:color="auto"/>
        <w:right w:val="none" w:sz="0" w:space="0" w:color="auto"/>
      </w:divBdr>
    </w:div>
    <w:div w:id="209816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uron.pl/rodo/klauzula-pracownicy-kontrahentow-to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9A2B3A5F9AB50F4884E24112A1099368" ma:contentTypeVersion="3" ma:contentTypeDescription="Utwórz nowy dokument." ma:contentTypeScope="" ma:versionID="66b3e22fa3b3bce68848c64f1af5fb51">
  <xsd:schema xmlns:xsd="http://www.w3.org/2001/XMLSchema" xmlns:xs="http://www.w3.org/2001/XMLSchema" xmlns:p="http://schemas.microsoft.com/office/2006/metadata/properties" xmlns:ns2="06c54f19-0ec6-4d47-8e75-28e1afac1461" targetNamespace="http://schemas.microsoft.com/office/2006/metadata/properties" ma:root="true" ma:fieldsID="d6dd686e15375044d9da2df5b83ba47b" ns2:_="">
    <xsd:import namespace="06c54f19-0ec6-4d47-8e75-28e1afac146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54f19-0ec6-4d47-8e75-28e1afac1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C2AD0F-9337-4440-B5B6-EDC9B687FE5A}">
  <ds:schemaRefs>
    <ds:schemaRef ds:uri="http://schemas.openxmlformats.org/officeDocument/2006/bibliography"/>
  </ds:schemaRefs>
</ds:datastoreItem>
</file>

<file path=customXml/itemProps2.xml><?xml version="1.0" encoding="utf-8"?>
<ds:datastoreItem xmlns:ds="http://schemas.openxmlformats.org/officeDocument/2006/customXml" ds:itemID="{D46A4868-214A-4A3F-9BAE-1D7F846FB8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c54f19-0ec6-4d47-8e75-28e1afac1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0252E1-E696-48DC-B777-B132B15FBB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6F24B3-61B4-4BAE-9C21-2ACD0754A4A1}">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66B06A8A-5A08-49B5-8BCD-CBA75753D6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1990</TotalTime>
  <Pages>16</Pages>
  <Words>4377</Words>
  <Characters>31035</Characters>
  <Application>Microsoft Office Word</Application>
  <DocSecurity>0</DocSecurity>
  <Lines>258</Lines>
  <Paragraphs>70</Paragraphs>
  <ScaleCrop>false</ScaleCrop>
  <Company>TAURON Polska Energia S.A.</Company>
  <LinksUpToDate>false</LinksUpToDate>
  <CharactersWithSpaces>35342</CharactersWithSpaces>
  <SharedDoc>false</SharedDoc>
  <HLinks>
    <vt:vector size="48" baseType="variant">
      <vt:variant>
        <vt:i4>2621449</vt:i4>
      </vt:variant>
      <vt:variant>
        <vt:i4>44</vt:i4>
      </vt:variant>
      <vt:variant>
        <vt:i4>0</vt:i4>
      </vt:variant>
      <vt:variant>
        <vt:i4>5</vt:i4>
      </vt:variant>
      <vt:variant>
        <vt:lpwstr/>
      </vt:variant>
      <vt:variant>
        <vt:lpwstr>_Toc1733913913</vt:lpwstr>
      </vt:variant>
      <vt:variant>
        <vt:i4>1441844</vt:i4>
      </vt:variant>
      <vt:variant>
        <vt:i4>38</vt:i4>
      </vt:variant>
      <vt:variant>
        <vt:i4>0</vt:i4>
      </vt:variant>
      <vt:variant>
        <vt:i4>5</vt:i4>
      </vt:variant>
      <vt:variant>
        <vt:lpwstr/>
      </vt:variant>
      <vt:variant>
        <vt:lpwstr>_Toc862967898</vt:lpwstr>
      </vt:variant>
      <vt:variant>
        <vt:i4>2424846</vt:i4>
      </vt:variant>
      <vt:variant>
        <vt:i4>32</vt:i4>
      </vt:variant>
      <vt:variant>
        <vt:i4>0</vt:i4>
      </vt:variant>
      <vt:variant>
        <vt:i4>5</vt:i4>
      </vt:variant>
      <vt:variant>
        <vt:lpwstr/>
      </vt:variant>
      <vt:variant>
        <vt:lpwstr>_Toc2083468483</vt:lpwstr>
      </vt:variant>
      <vt:variant>
        <vt:i4>1441840</vt:i4>
      </vt:variant>
      <vt:variant>
        <vt:i4>26</vt:i4>
      </vt:variant>
      <vt:variant>
        <vt:i4>0</vt:i4>
      </vt:variant>
      <vt:variant>
        <vt:i4>5</vt:i4>
      </vt:variant>
      <vt:variant>
        <vt:lpwstr/>
      </vt:variant>
      <vt:variant>
        <vt:lpwstr>_Toc364939478</vt:lpwstr>
      </vt:variant>
      <vt:variant>
        <vt:i4>2031677</vt:i4>
      </vt:variant>
      <vt:variant>
        <vt:i4>20</vt:i4>
      </vt:variant>
      <vt:variant>
        <vt:i4>0</vt:i4>
      </vt:variant>
      <vt:variant>
        <vt:i4>5</vt:i4>
      </vt:variant>
      <vt:variant>
        <vt:lpwstr/>
      </vt:variant>
      <vt:variant>
        <vt:lpwstr>_Toc589361729</vt:lpwstr>
      </vt:variant>
      <vt:variant>
        <vt:i4>1835057</vt:i4>
      </vt:variant>
      <vt:variant>
        <vt:i4>14</vt:i4>
      </vt:variant>
      <vt:variant>
        <vt:i4>0</vt:i4>
      </vt:variant>
      <vt:variant>
        <vt:i4>5</vt:i4>
      </vt:variant>
      <vt:variant>
        <vt:lpwstr/>
      </vt:variant>
      <vt:variant>
        <vt:lpwstr>_Toc475378770</vt:lpwstr>
      </vt:variant>
      <vt:variant>
        <vt:i4>1245240</vt:i4>
      </vt:variant>
      <vt:variant>
        <vt:i4>8</vt:i4>
      </vt:variant>
      <vt:variant>
        <vt:i4>0</vt:i4>
      </vt:variant>
      <vt:variant>
        <vt:i4>5</vt:i4>
      </vt:variant>
      <vt:variant>
        <vt:lpwstr/>
      </vt:variant>
      <vt:variant>
        <vt:lpwstr>_Toc792894419</vt:lpwstr>
      </vt:variant>
      <vt:variant>
        <vt:i4>1572914</vt:i4>
      </vt:variant>
      <vt:variant>
        <vt:i4>2</vt:i4>
      </vt:variant>
      <vt:variant>
        <vt:i4>0</vt:i4>
      </vt:variant>
      <vt:variant>
        <vt:i4>5</vt:i4>
      </vt:variant>
      <vt:variant>
        <vt:lpwstr/>
      </vt:variant>
      <vt:variant>
        <vt:lpwstr>_Toc606204293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RFI</dc:title>
  <dc:subject/>
  <dc:creator>Stopczyńska Sylwia</dc:creator>
  <cp:keywords/>
  <dc:description/>
  <cp:lastModifiedBy>Hruszczak Monika (TOK)</cp:lastModifiedBy>
  <cp:revision>396</cp:revision>
  <cp:lastPrinted>2020-07-24T15:52:00Z</cp:lastPrinted>
  <dcterms:created xsi:type="dcterms:W3CDTF">2024-11-21T19:33:00Z</dcterms:created>
  <dcterms:modified xsi:type="dcterms:W3CDTF">2025-07-14T08:08:00Z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eaDictionary">
    <vt:lpwstr>5;#PR i marketing|a4ab1492-f5cf-48ae-b37b-0f12b76f4658</vt:lpwstr>
  </property>
  <property fmtid="{D5CDD505-2E9C-101B-9397-08002B2CF9AE}" pid="3" name="AreaDictionary_Disp">
    <vt:lpwstr>PR i marketing</vt:lpwstr>
  </property>
  <property fmtid="{D5CDD505-2E9C-101B-9397-08002B2CF9AE}" pid="4" name="CompanyDictionary">
    <vt:lpwstr>2;#TAURON Obsługa Klienta|14d6a906-9513-4518-9b61-c13cea599997</vt:lpwstr>
  </property>
  <property fmtid="{D5CDD505-2E9C-101B-9397-08002B2CF9AE}" pid="5" name="CompanyDictionary_Disp">
    <vt:lpwstr>TAURON Obsługa Klienta</vt:lpwstr>
  </property>
  <property fmtid="{D5CDD505-2E9C-101B-9397-08002B2CF9AE}" pid="6" name="display_urn:schemas-microsoft-com:office:office#SubstantiveAuthor">
    <vt:lpwstr>Rechul Magdalena</vt:lpwstr>
  </property>
  <property fmtid="{D5CDD505-2E9C-101B-9397-08002B2CF9AE}" pid="7" name="Comments">
    <vt:lpwstr/>
  </property>
  <property fmtid="{D5CDD505-2E9C-101B-9397-08002B2CF9AE}" pid="8" name="ContentTypeId">
    <vt:lpwstr>0x0101009A2B3A5F9AB50F4884E24112A1099368</vt:lpwstr>
  </property>
  <property fmtid="{D5CDD505-2E9C-101B-9397-08002B2CF9AE}" pid="9"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0" name="MediaServiceImageTags">
    <vt:lpwstr/>
  </property>
</Properties>
</file>